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val="0"/>
          <w:sz w:val="44"/>
          <w:szCs w:val="44"/>
        </w:rPr>
      </w:pPr>
      <w:r>
        <w:rPr>
          <w:rFonts w:hint="eastAsia" w:ascii="仿宋" w:hAnsi="仿宋" w:eastAsia="仿宋" w:cs="仿宋"/>
          <w:b/>
          <w:bCs w:val="0"/>
          <w:sz w:val="44"/>
          <w:szCs w:val="44"/>
        </w:rPr>
        <w:t>国家计量技术规范管理办法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tabs>
          <w:tab w:val="left" w:pos="4140"/>
        </w:tabs>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bCs/>
          <w:sz w:val="32"/>
          <w:szCs w:val="32"/>
        </w:rPr>
      </w:pPr>
      <w:r>
        <w:rPr>
          <w:rFonts w:hint="eastAsia" w:ascii="仿宋" w:hAnsi="仿宋" w:eastAsia="仿宋" w:cs="仿宋"/>
          <w:bCs/>
          <w:sz w:val="32"/>
          <w:szCs w:val="32"/>
        </w:rPr>
        <w:t>第一章</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总则</w:t>
      </w:r>
    </w:p>
    <w:p>
      <w:pPr>
        <w:keepNext w:val="0"/>
        <w:keepLines w:val="0"/>
        <w:pageBreakBefore w:val="0"/>
        <w:widowControl w:val="0"/>
        <w:tabs>
          <w:tab w:val="left" w:pos="4140"/>
        </w:tabs>
        <w:kinsoku/>
        <w:wordWrap/>
        <w:overflowPunct/>
        <w:topLinePunct w:val="0"/>
        <w:autoSpaceDE/>
        <w:autoSpaceDN/>
        <w:bidi w:val="0"/>
        <w:adjustRightInd/>
        <w:snapToGrid/>
        <w:spacing w:line="560" w:lineRule="exact"/>
        <w:ind w:left="3300"/>
        <w:textAlignment w:val="auto"/>
        <w:rPr>
          <w:rFonts w:hint="eastAsia" w:ascii="仿宋" w:hAnsi="仿宋" w:eastAsia="仿宋" w:cs="仿宋"/>
          <w:bCs/>
          <w:sz w:val="32"/>
          <w:szCs w:val="32"/>
        </w:rPr>
      </w:pP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为加强对国家计量技术规范的管理</w:t>
      </w:r>
      <w:r>
        <w:rPr>
          <w:rFonts w:hint="eastAsia" w:ascii="仿宋" w:hAnsi="仿宋" w:eastAsia="仿宋" w:cs="仿宋"/>
          <w:sz w:val="32"/>
          <w:szCs w:val="32"/>
          <w:lang w:eastAsia="zh-CN"/>
        </w:rPr>
        <w:t>，保障</w:t>
      </w:r>
      <w:r>
        <w:rPr>
          <w:rFonts w:hint="eastAsia" w:ascii="仿宋" w:hAnsi="仿宋" w:eastAsia="仿宋" w:cs="仿宋"/>
          <w:sz w:val="32"/>
          <w:szCs w:val="32"/>
          <w:lang w:val="en-US" w:eastAsia="zh-CN"/>
        </w:rPr>
        <w:t>国家计量单位制的统一和量值的准确可靠</w:t>
      </w:r>
      <w:r>
        <w:rPr>
          <w:rFonts w:hint="eastAsia" w:ascii="仿宋" w:hAnsi="仿宋" w:eastAsia="仿宋" w:cs="仿宋"/>
          <w:sz w:val="32"/>
          <w:szCs w:val="32"/>
        </w:rPr>
        <w:t>，根据《中华人民共和国计量法》和《中华人民共和国计量法实施细则》的有关规定，制定本办法。</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第二条</w:t>
      </w:r>
      <w:r>
        <w:rPr>
          <w:rFonts w:hint="eastAsia" w:ascii="仿宋" w:hAnsi="仿宋" w:eastAsia="仿宋" w:cs="仿宋"/>
          <w:sz w:val="32"/>
          <w:szCs w:val="32"/>
          <w:lang w:val="en-US" w:eastAsia="zh-CN"/>
        </w:rPr>
        <w:t xml:space="preserve">  国家计量技术规范的立项、制定（含修订，下同）、批准发布、组织实施以及监督管理工作，适用本办法。</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第</w:t>
      </w:r>
      <w:r>
        <w:rPr>
          <w:rFonts w:hint="eastAsia" w:ascii="仿宋" w:hAnsi="仿宋" w:eastAsia="仿宋" w:cs="仿宋"/>
          <w:sz w:val="32"/>
          <w:szCs w:val="32"/>
          <w:lang w:eastAsia="zh-CN"/>
        </w:rPr>
        <w:t>三</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本办法所称</w:t>
      </w:r>
      <w:r>
        <w:rPr>
          <w:rFonts w:hint="eastAsia" w:ascii="仿宋" w:hAnsi="仿宋" w:eastAsia="仿宋" w:cs="仿宋"/>
          <w:sz w:val="32"/>
          <w:szCs w:val="32"/>
        </w:rPr>
        <w:t>国家计量技术规范</w:t>
      </w:r>
      <w:r>
        <w:rPr>
          <w:rFonts w:hint="eastAsia" w:ascii="仿宋" w:hAnsi="仿宋" w:eastAsia="仿宋" w:cs="仿宋"/>
          <w:sz w:val="32"/>
          <w:szCs w:val="32"/>
          <w:lang w:eastAsia="zh-CN"/>
        </w:rPr>
        <w:t>，是</w:t>
      </w:r>
      <w:r>
        <w:rPr>
          <w:rFonts w:hint="eastAsia" w:ascii="仿宋" w:hAnsi="仿宋" w:eastAsia="仿宋" w:cs="仿宋"/>
          <w:sz w:val="32"/>
          <w:szCs w:val="32"/>
        </w:rPr>
        <w:t>指由国家市场监督管理总局（以下简称市场监管总局）组织制定并批准</w:t>
      </w:r>
      <w:r>
        <w:rPr>
          <w:rFonts w:hint="eastAsia" w:ascii="仿宋" w:hAnsi="仿宋" w:eastAsia="仿宋" w:cs="仿宋"/>
          <w:sz w:val="32"/>
          <w:szCs w:val="32"/>
          <w:lang w:val="en-US" w:eastAsia="zh-CN"/>
        </w:rPr>
        <w:t>发布</w:t>
      </w:r>
      <w:r>
        <w:rPr>
          <w:rFonts w:hint="eastAsia" w:ascii="仿宋" w:hAnsi="仿宋" w:eastAsia="仿宋" w:cs="仿宋"/>
          <w:sz w:val="32"/>
          <w:szCs w:val="32"/>
          <w:lang w:eastAsia="zh-CN"/>
        </w:rPr>
        <w:t>，</w:t>
      </w:r>
      <w:r>
        <w:rPr>
          <w:rFonts w:hint="eastAsia" w:ascii="仿宋" w:hAnsi="仿宋" w:eastAsia="仿宋" w:cs="仿宋"/>
          <w:sz w:val="32"/>
          <w:szCs w:val="32"/>
        </w:rPr>
        <w:t>在全国范围内</w:t>
      </w:r>
      <w:r>
        <w:rPr>
          <w:rFonts w:hint="eastAsia" w:ascii="仿宋" w:hAnsi="仿宋" w:eastAsia="仿宋" w:cs="仿宋"/>
          <w:sz w:val="32"/>
          <w:szCs w:val="32"/>
          <w:lang w:val="en-US" w:eastAsia="zh-CN"/>
        </w:rPr>
        <w:t>实施</w:t>
      </w:r>
      <w:r>
        <w:rPr>
          <w:rFonts w:hint="eastAsia" w:ascii="仿宋" w:hAnsi="仿宋" w:eastAsia="仿宋" w:cs="仿宋"/>
          <w:sz w:val="32"/>
          <w:szCs w:val="32"/>
        </w:rPr>
        <w:t>的计量技术规范</w:t>
      </w:r>
      <w:r>
        <w:rPr>
          <w:rFonts w:hint="eastAsia" w:ascii="仿宋" w:hAnsi="仿宋" w:eastAsia="仿宋" w:cs="仿宋"/>
          <w:sz w:val="32"/>
          <w:szCs w:val="32"/>
          <w:lang w:eastAsia="zh-CN"/>
        </w:rPr>
        <w:t>，</w:t>
      </w:r>
      <w:r>
        <w:rPr>
          <w:rFonts w:hint="eastAsia" w:ascii="仿宋" w:hAnsi="仿宋" w:eastAsia="仿宋" w:cs="仿宋"/>
          <w:sz w:val="32"/>
          <w:szCs w:val="32"/>
        </w:rPr>
        <w:t>包括</w:t>
      </w:r>
      <w:r>
        <w:rPr>
          <w:rFonts w:hint="eastAsia" w:ascii="仿宋" w:hAnsi="仿宋" w:eastAsia="仿宋" w:cs="仿宋"/>
          <w:sz w:val="32"/>
          <w:szCs w:val="32"/>
          <w:lang w:val="en-US" w:eastAsia="zh-CN"/>
        </w:rPr>
        <w:t>国家</w:t>
      </w:r>
      <w:r>
        <w:rPr>
          <w:rFonts w:hint="eastAsia" w:ascii="仿宋" w:hAnsi="仿宋" w:eastAsia="仿宋" w:cs="仿宋"/>
          <w:sz w:val="32"/>
          <w:szCs w:val="32"/>
        </w:rPr>
        <w:t>计量检定系统表、</w:t>
      </w:r>
      <w:r>
        <w:rPr>
          <w:rFonts w:hint="eastAsia" w:ascii="仿宋" w:hAnsi="仿宋" w:eastAsia="仿宋" w:cs="仿宋"/>
          <w:sz w:val="32"/>
          <w:szCs w:val="32"/>
          <w:lang w:val="en-US" w:eastAsia="zh-CN"/>
        </w:rPr>
        <w:t>国家</w:t>
      </w:r>
      <w:r>
        <w:rPr>
          <w:rFonts w:hint="eastAsia" w:ascii="仿宋" w:hAnsi="仿宋" w:eastAsia="仿宋" w:cs="仿宋"/>
          <w:sz w:val="32"/>
          <w:szCs w:val="32"/>
        </w:rPr>
        <w:t>计量检定规程、</w:t>
      </w:r>
      <w:r>
        <w:rPr>
          <w:rFonts w:hint="eastAsia" w:ascii="仿宋" w:hAnsi="仿宋" w:eastAsia="仿宋" w:cs="仿宋"/>
          <w:sz w:val="32"/>
          <w:szCs w:val="32"/>
          <w:lang w:val="en-US" w:eastAsia="zh-CN"/>
        </w:rPr>
        <w:t>国家</w:t>
      </w:r>
      <w:r>
        <w:rPr>
          <w:rFonts w:hint="eastAsia" w:ascii="仿宋" w:hAnsi="仿宋" w:eastAsia="仿宋" w:cs="仿宋"/>
          <w:sz w:val="32"/>
          <w:szCs w:val="32"/>
        </w:rPr>
        <w:t>计量器具型式评价大纲、</w:t>
      </w:r>
      <w:r>
        <w:rPr>
          <w:rFonts w:hint="eastAsia" w:ascii="仿宋" w:hAnsi="仿宋" w:eastAsia="仿宋" w:cs="仿宋"/>
          <w:sz w:val="32"/>
          <w:szCs w:val="32"/>
          <w:lang w:val="en-US" w:eastAsia="zh-CN"/>
        </w:rPr>
        <w:t>国家</w:t>
      </w:r>
      <w:r>
        <w:rPr>
          <w:rFonts w:hint="eastAsia" w:ascii="仿宋" w:hAnsi="仿宋" w:eastAsia="仿宋" w:cs="仿宋"/>
          <w:sz w:val="32"/>
          <w:szCs w:val="32"/>
        </w:rPr>
        <w:t>计量校准规范以及其他</w:t>
      </w:r>
      <w:r>
        <w:rPr>
          <w:rFonts w:hint="eastAsia" w:ascii="仿宋" w:hAnsi="仿宋" w:eastAsia="仿宋" w:cs="仿宋"/>
          <w:sz w:val="32"/>
          <w:szCs w:val="32"/>
          <w:lang w:val="en-US" w:eastAsia="zh-CN"/>
        </w:rPr>
        <w:t>国家</w:t>
      </w:r>
      <w:r>
        <w:rPr>
          <w:rFonts w:hint="eastAsia" w:ascii="仿宋" w:hAnsi="仿宋" w:eastAsia="仿宋" w:cs="仿宋"/>
          <w:sz w:val="32"/>
          <w:szCs w:val="32"/>
        </w:rPr>
        <w:t>计量技术规范。</w:t>
      </w:r>
      <w:r>
        <w:rPr>
          <w:rFonts w:hint="eastAsia" w:ascii="仿宋" w:hAnsi="仿宋" w:eastAsia="仿宋" w:cs="仿宋"/>
          <w:sz w:val="32"/>
          <w:szCs w:val="32"/>
          <w:lang w:val="en-US" w:eastAsia="zh-CN"/>
        </w:rPr>
        <w:t>其他国家计量技术规范包括：</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（一）各领域计量名词术语及定义；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（二）测量不确定度的评定与表示要求；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（三）规范计量活动的规则、细则、指南、通用要求；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（四）测量方法、测量程序；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（五）标准参考数据的技术要求；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（六）算法溯源技术方法；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（七）计量比对方法；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（八）其他需要规范的技术要求。</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第四条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制定国家计量技术规范应当有利于提升量值传递溯源能力、服务和支撑计量管理、促进科技进步、推动产业发展、便利经贸往来、实施国家战略。</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eastAsia="zh-CN"/>
        </w:rPr>
        <w:t>五</w:t>
      </w:r>
      <w:r>
        <w:rPr>
          <w:rFonts w:hint="eastAsia" w:ascii="仿宋" w:hAnsi="仿宋" w:eastAsia="仿宋" w:cs="仿宋"/>
          <w:b w:val="0"/>
          <w:bCs w:val="0"/>
          <w:sz w:val="32"/>
          <w:szCs w:val="32"/>
        </w:rPr>
        <w:t>条</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rPr>
        <w:t>制定国家计量技术规范应当符合国家有关法律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行政</w:t>
      </w:r>
      <w:r>
        <w:rPr>
          <w:rFonts w:hint="eastAsia" w:ascii="仿宋" w:hAnsi="仿宋" w:eastAsia="仿宋" w:cs="仿宋"/>
          <w:sz w:val="32"/>
          <w:szCs w:val="32"/>
        </w:rPr>
        <w:t>法规</w:t>
      </w:r>
      <w:r>
        <w:rPr>
          <w:rFonts w:hint="eastAsia" w:ascii="仿宋" w:hAnsi="仿宋" w:eastAsia="仿宋" w:cs="仿宋"/>
          <w:sz w:val="32"/>
          <w:szCs w:val="32"/>
          <w:lang w:val="en-US" w:eastAsia="zh-CN"/>
        </w:rPr>
        <w:t>和部门规章</w:t>
      </w:r>
      <w:r>
        <w:rPr>
          <w:rFonts w:hint="eastAsia" w:ascii="仿宋" w:hAnsi="仿宋" w:eastAsia="仿宋" w:cs="仿宋"/>
          <w:sz w:val="32"/>
          <w:szCs w:val="32"/>
        </w:rPr>
        <w:t>的规定；适用范围必须明确，在其界定的范围内力求完整；各项要求科学合理，并考虑操作的可行性及实施的经济性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全过程</w:t>
      </w:r>
      <w:r>
        <w:rPr>
          <w:rFonts w:hint="eastAsia" w:ascii="仿宋" w:hAnsi="仿宋" w:eastAsia="仿宋" w:cs="仿宋"/>
          <w:sz w:val="32"/>
          <w:szCs w:val="32"/>
          <w:lang w:eastAsia="zh-CN"/>
        </w:rPr>
        <w:t>应当公开、透明，广泛征求各方意见。</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w:t>
      </w:r>
      <w:r>
        <w:rPr>
          <w:rFonts w:hint="eastAsia" w:ascii="仿宋" w:hAnsi="仿宋" w:eastAsia="仿宋" w:cs="仿宋"/>
          <w:sz w:val="32"/>
          <w:szCs w:val="32"/>
          <w:lang w:eastAsia="zh-CN"/>
        </w:rPr>
        <w:t>六</w:t>
      </w:r>
      <w:r>
        <w:rPr>
          <w:rFonts w:hint="eastAsia" w:ascii="仿宋" w:hAnsi="仿宋" w:eastAsia="仿宋" w:cs="仿宋"/>
          <w:sz w:val="32"/>
          <w:szCs w:val="32"/>
        </w:rPr>
        <w:t>条  积极推动采用</w:t>
      </w:r>
      <w:r>
        <w:rPr>
          <w:rFonts w:hint="eastAsia" w:ascii="仿宋" w:hAnsi="仿宋" w:eastAsia="仿宋" w:cs="仿宋"/>
          <w:sz w:val="32"/>
          <w:szCs w:val="32"/>
          <w:lang w:eastAsia="zh-CN"/>
        </w:rPr>
        <w:t>国际法制计量组织（</w:t>
      </w:r>
      <w:r>
        <w:rPr>
          <w:rFonts w:hint="eastAsia" w:ascii="仿宋" w:hAnsi="仿宋" w:eastAsia="仿宋" w:cs="仿宋"/>
          <w:sz w:val="32"/>
          <w:szCs w:val="32"/>
          <w:lang w:val="en-US" w:eastAsia="zh-CN"/>
        </w:rPr>
        <w:t>OIML</w:t>
      </w:r>
      <w:r>
        <w:rPr>
          <w:rFonts w:hint="eastAsia" w:ascii="仿宋" w:hAnsi="仿宋" w:eastAsia="仿宋" w:cs="仿宋"/>
          <w:sz w:val="32"/>
          <w:szCs w:val="32"/>
          <w:lang w:eastAsia="zh-CN"/>
        </w:rPr>
        <w:t>）发布的国际计量技术规范及有关国际组织发布的</w:t>
      </w:r>
      <w:r>
        <w:rPr>
          <w:rFonts w:hint="eastAsia" w:ascii="仿宋" w:hAnsi="仿宋" w:eastAsia="仿宋" w:cs="仿宋"/>
          <w:sz w:val="32"/>
          <w:szCs w:val="32"/>
          <w:lang w:val="en-US" w:eastAsia="zh-CN"/>
        </w:rPr>
        <w:t>国际技术文件。</w:t>
      </w:r>
      <w:r>
        <w:rPr>
          <w:rFonts w:hint="eastAsia" w:ascii="仿宋" w:hAnsi="仿宋" w:eastAsia="仿宋" w:cs="仿宋"/>
          <w:sz w:val="32"/>
          <w:szCs w:val="32"/>
        </w:rPr>
        <w:t>在采用中应当符合国家有关法规和政策，坚持结合国情、注重实效的</w:t>
      </w:r>
      <w:r>
        <w:rPr>
          <w:rFonts w:hint="eastAsia" w:ascii="仿宋" w:hAnsi="仿宋" w:eastAsia="仿宋" w:cs="仿宋"/>
          <w:sz w:val="32"/>
          <w:szCs w:val="32"/>
          <w:lang w:eastAsia="zh-CN"/>
        </w:rPr>
        <w:t>原则</w:t>
      </w:r>
      <w:r>
        <w:rPr>
          <w:rFonts w:hint="eastAsia" w:ascii="仿宋" w:hAnsi="仿宋" w:eastAsia="仿宋" w:cs="仿宋"/>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七</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rPr>
        <w:t>市场监管总局</w:t>
      </w:r>
      <w:r>
        <w:rPr>
          <w:rFonts w:hint="eastAsia" w:ascii="仿宋" w:hAnsi="仿宋" w:eastAsia="仿宋" w:cs="仿宋"/>
          <w:color w:val="auto"/>
          <w:sz w:val="32"/>
          <w:szCs w:val="32"/>
          <w:lang w:eastAsia="zh-CN"/>
        </w:rPr>
        <w:t>统一管理</w:t>
      </w:r>
      <w:r>
        <w:rPr>
          <w:rFonts w:hint="eastAsia" w:ascii="仿宋" w:hAnsi="仿宋" w:eastAsia="仿宋" w:cs="仿宋"/>
          <w:color w:val="auto"/>
          <w:sz w:val="32"/>
          <w:szCs w:val="32"/>
        </w:rPr>
        <w:t>国家计量技术规范</w:t>
      </w:r>
      <w:r>
        <w:rPr>
          <w:rFonts w:hint="eastAsia" w:ascii="仿宋" w:hAnsi="仿宋" w:eastAsia="仿宋" w:cs="仿宋"/>
          <w:color w:val="auto"/>
          <w:sz w:val="32"/>
          <w:szCs w:val="32"/>
          <w:lang w:eastAsia="zh-CN"/>
        </w:rPr>
        <w:t>，负责国家计量技术规范的立项</w:t>
      </w:r>
      <w:r>
        <w:rPr>
          <w:rFonts w:hint="eastAsia" w:ascii="仿宋" w:hAnsi="仿宋" w:eastAsia="仿宋" w:cs="仿宋"/>
          <w:color w:val="auto"/>
          <w:sz w:val="32"/>
          <w:szCs w:val="32"/>
        </w:rPr>
        <w:t>、组织制定、</w:t>
      </w:r>
      <w:r>
        <w:rPr>
          <w:rFonts w:hint="eastAsia" w:ascii="仿宋" w:hAnsi="仿宋" w:eastAsia="仿宋" w:cs="仿宋"/>
          <w:color w:val="auto"/>
          <w:sz w:val="32"/>
          <w:szCs w:val="32"/>
          <w:lang w:eastAsia="zh-CN"/>
        </w:rPr>
        <w:t>编号、批准</w:t>
      </w:r>
      <w:r>
        <w:rPr>
          <w:rFonts w:hint="eastAsia" w:ascii="仿宋" w:hAnsi="仿宋" w:eastAsia="仿宋" w:cs="仿宋"/>
          <w:color w:val="auto"/>
          <w:sz w:val="32"/>
          <w:szCs w:val="32"/>
        </w:rPr>
        <w:t>发布</w:t>
      </w:r>
      <w:r>
        <w:rPr>
          <w:rFonts w:hint="eastAsia" w:ascii="仿宋" w:hAnsi="仿宋" w:eastAsia="仿宋" w:cs="仿宋"/>
          <w:color w:val="auto"/>
          <w:sz w:val="32"/>
          <w:szCs w:val="32"/>
          <w:lang w:eastAsia="zh-CN"/>
        </w:rPr>
        <w:t>和组织</w:t>
      </w:r>
      <w:r>
        <w:rPr>
          <w:rFonts w:hint="eastAsia" w:ascii="仿宋" w:hAnsi="仿宋" w:eastAsia="仿宋" w:cs="仿宋"/>
          <w:color w:val="auto"/>
          <w:sz w:val="32"/>
          <w:szCs w:val="32"/>
          <w:lang w:val="en-US" w:eastAsia="zh-CN"/>
        </w:rPr>
        <w:t>实施及监督管理</w:t>
      </w:r>
      <w:r>
        <w:rPr>
          <w:rFonts w:hint="eastAsia" w:ascii="仿宋" w:hAnsi="仿宋" w:eastAsia="仿宋" w:cs="仿宋"/>
          <w:color w:val="auto"/>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第八条</w:t>
      </w:r>
      <w:r>
        <w:rPr>
          <w:rFonts w:hint="eastAsia" w:ascii="仿宋" w:hAnsi="仿宋" w:eastAsia="仿宋" w:cs="仿宋"/>
          <w:color w:val="auto"/>
          <w:sz w:val="32"/>
          <w:szCs w:val="32"/>
          <w:lang w:val="en-US" w:eastAsia="zh-CN"/>
        </w:rPr>
        <w:t xml:space="preserve">  由市场监管总局组织建立的全国专业计量技术委员会、分技术委员会（以下简称技术委员会），受市场监管总局委托，负责开展国家计量技术规范的立项评估、起草、征求意见、技术审定、效果评估、复审和宣贯工作，承担归口国家计量技术规范的解释工作。</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第九条</w:t>
      </w:r>
      <w:r>
        <w:rPr>
          <w:rFonts w:hint="eastAsia" w:ascii="仿宋" w:hAnsi="仿宋" w:eastAsia="仿宋" w:cs="仿宋"/>
          <w:sz w:val="32"/>
          <w:szCs w:val="32"/>
          <w:lang w:val="en-US" w:eastAsia="zh-CN"/>
        </w:rPr>
        <w:t xml:space="preserve">  国家计量技术规范及外文版依法受到版权保护。市场监管总局享有国家计量技术规范的版权。</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trike w:val="0"/>
          <w:color w:val="auto"/>
          <w:sz w:val="32"/>
          <w:szCs w:val="32"/>
          <w:lang w:eastAsia="zh-CN"/>
        </w:rPr>
      </w:pPr>
      <w:r>
        <w:rPr>
          <w:rFonts w:hint="eastAsia" w:ascii="仿宋" w:hAnsi="仿宋" w:eastAsia="仿宋" w:cs="仿宋"/>
          <w:strike w:val="0"/>
          <w:color w:val="auto"/>
          <w:sz w:val="32"/>
          <w:szCs w:val="32"/>
          <w:lang w:eastAsia="zh-CN"/>
        </w:rPr>
        <w:t>第十条</w:t>
      </w:r>
      <w:r>
        <w:rPr>
          <w:rFonts w:hint="eastAsia" w:ascii="仿宋" w:hAnsi="仿宋" w:eastAsia="仿宋" w:cs="仿宋"/>
          <w:strike w:val="0"/>
          <w:color w:val="auto"/>
          <w:sz w:val="32"/>
          <w:szCs w:val="32"/>
          <w:lang w:val="en-US" w:eastAsia="zh-CN"/>
        </w:rPr>
        <w:t xml:space="preserve">  对具有先进性、引领性，实施效果良好，需要在全国范围推广实施的部门行业和地方计量技术规范，可以按程序制定为国家计量技术规范。</w:t>
      </w:r>
    </w:p>
    <w:p>
      <w:pPr>
        <w:keepNext w:val="0"/>
        <w:keepLines w:val="0"/>
        <w:pageBreakBefore w:val="0"/>
        <w:widowControl w:val="0"/>
        <w:kinsoku/>
        <w:wordWrap/>
        <w:overflowPunct/>
        <w:topLinePunct w:val="0"/>
        <w:autoSpaceDE/>
        <w:autoSpaceDN/>
        <w:bidi w:val="0"/>
        <w:adjustRightInd/>
        <w:snapToGrid/>
        <w:spacing w:line="240" w:lineRule="auto"/>
        <w:ind w:left="0" w:firstLine="643" w:firstLineChars="200"/>
        <w:jc w:val="center"/>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第二章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国家计量技术规范的</w:t>
      </w:r>
      <w:r>
        <w:rPr>
          <w:rFonts w:hint="eastAsia" w:ascii="仿宋" w:hAnsi="仿宋" w:eastAsia="仿宋" w:cs="仿宋"/>
          <w:sz w:val="32"/>
          <w:szCs w:val="32"/>
          <w:lang w:val="en-US" w:eastAsia="zh-CN"/>
        </w:rPr>
        <w:t>立项</w:t>
      </w:r>
      <w:r>
        <w:rPr>
          <w:rFonts w:hint="eastAsia" w:ascii="仿宋" w:hAnsi="仿宋" w:eastAsia="仿宋" w:cs="仿宋"/>
          <w:sz w:val="32"/>
          <w:szCs w:val="32"/>
        </w:rPr>
        <w:t xml:space="preserve">  </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市场监管总局提出国家计量技术规范项目的申报原则要求</w:t>
      </w:r>
      <w:r>
        <w:rPr>
          <w:rFonts w:hint="eastAsia" w:ascii="仿宋" w:hAnsi="仿宋" w:eastAsia="仿宋" w:cs="仿宋"/>
          <w:sz w:val="32"/>
          <w:szCs w:val="32"/>
          <w:lang w:eastAsia="zh-CN"/>
        </w:rPr>
        <w:t>，政府部门、社会团体、企事业</w:t>
      </w:r>
      <w:r>
        <w:rPr>
          <w:rFonts w:hint="eastAsia" w:ascii="仿宋" w:hAnsi="仿宋" w:eastAsia="仿宋" w:cs="仿宋"/>
          <w:sz w:val="32"/>
          <w:szCs w:val="32"/>
          <w:lang w:val="en-US" w:eastAsia="zh-CN"/>
        </w:rPr>
        <w:t>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个人</w:t>
      </w:r>
      <w:r>
        <w:rPr>
          <w:rFonts w:hint="eastAsia" w:ascii="仿宋" w:hAnsi="仿宋" w:eastAsia="仿宋" w:cs="仿宋"/>
          <w:sz w:val="32"/>
          <w:szCs w:val="32"/>
          <w:lang w:eastAsia="zh-CN"/>
        </w:rPr>
        <w:t>根据</w:t>
      </w:r>
      <w:r>
        <w:rPr>
          <w:rFonts w:hint="eastAsia" w:ascii="仿宋" w:hAnsi="仿宋" w:eastAsia="仿宋" w:cs="仿宋"/>
          <w:sz w:val="32"/>
          <w:szCs w:val="32"/>
        </w:rPr>
        <w:t>经济</w:t>
      </w:r>
      <w:r>
        <w:rPr>
          <w:rFonts w:hint="eastAsia" w:ascii="仿宋" w:hAnsi="仿宋" w:eastAsia="仿宋" w:cs="仿宋"/>
          <w:sz w:val="32"/>
          <w:szCs w:val="32"/>
          <w:lang w:eastAsia="zh-CN"/>
        </w:rPr>
        <w:t>社会</w:t>
      </w:r>
      <w:r>
        <w:rPr>
          <w:rFonts w:hint="eastAsia" w:ascii="仿宋" w:hAnsi="仿宋" w:eastAsia="仿宋" w:cs="仿宋"/>
          <w:sz w:val="32"/>
          <w:szCs w:val="32"/>
        </w:rPr>
        <w:t>发展</w:t>
      </w:r>
      <w:r>
        <w:rPr>
          <w:rFonts w:hint="eastAsia" w:ascii="仿宋" w:hAnsi="仿宋" w:eastAsia="仿宋" w:cs="仿宋"/>
          <w:sz w:val="32"/>
          <w:szCs w:val="32"/>
          <w:lang w:eastAsia="zh-CN"/>
        </w:rPr>
        <w:t>以</w:t>
      </w:r>
      <w:r>
        <w:rPr>
          <w:rFonts w:hint="eastAsia" w:ascii="仿宋" w:hAnsi="仿宋" w:eastAsia="仿宋" w:cs="仿宋"/>
          <w:sz w:val="32"/>
          <w:szCs w:val="32"/>
        </w:rPr>
        <w:t>及计量法制管理</w:t>
      </w:r>
      <w:r>
        <w:rPr>
          <w:rFonts w:hint="eastAsia" w:ascii="仿宋" w:hAnsi="仿宋" w:eastAsia="仿宋" w:cs="仿宋"/>
          <w:sz w:val="32"/>
          <w:szCs w:val="32"/>
          <w:lang w:eastAsia="zh-CN"/>
        </w:rPr>
        <w:t>需要，</w:t>
      </w:r>
      <w:r>
        <w:rPr>
          <w:rFonts w:hint="eastAsia" w:ascii="仿宋" w:hAnsi="仿宋" w:eastAsia="仿宋" w:cs="仿宋"/>
          <w:sz w:val="32"/>
          <w:szCs w:val="32"/>
          <w:lang w:val="en-US" w:eastAsia="zh-CN"/>
        </w:rPr>
        <w:t>可以</w:t>
      </w:r>
      <w:r>
        <w:rPr>
          <w:rFonts w:hint="eastAsia" w:ascii="仿宋" w:hAnsi="仿宋" w:eastAsia="仿宋" w:cs="仿宋"/>
          <w:sz w:val="32"/>
          <w:szCs w:val="32"/>
          <w:lang w:eastAsia="zh-CN"/>
        </w:rPr>
        <w:t>向有关技术委员会提出国家计量技术规范的立项建议，也可以直接向市场监管总局提出国家计量技术规范的立项建议。</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Cs w:val="0"/>
          <w:sz w:val="32"/>
          <w:szCs w:val="32"/>
          <w:lang w:val="en-US" w:eastAsia="zh-CN"/>
        </w:rPr>
        <w:t>立项建议应说明</w:t>
      </w:r>
      <w:r>
        <w:rPr>
          <w:rFonts w:hint="eastAsia" w:ascii="仿宋" w:hAnsi="仿宋" w:eastAsia="仿宋" w:cs="仿宋"/>
          <w:sz w:val="32"/>
          <w:szCs w:val="32"/>
        </w:rPr>
        <w:t>制定</w:t>
      </w:r>
      <w:r>
        <w:rPr>
          <w:rFonts w:hint="eastAsia" w:ascii="仿宋" w:hAnsi="仿宋" w:eastAsia="仿宋" w:cs="仿宋"/>
          <w:sz w:val="32"/>
          <w:szCs w:val="32"/>
          <w:lang w:val="en-US" w:eastAsia="zh-CN"/>
        </w:rPr>
        <w:t>国家</w:t>
      </w:r>
      <w:r>
        <w:rPr>
          <w:rFonts w:hint="eastAsia" w:ascii="仿宋" w:hAnsi="仿宋" w:eastAsia="仿宋" w:cs="仿宋"/>
          <w:sz w:val="32"/>
          <w:szCs w:val="32"/>
          <w:lang w:eastAsia="zh-CN"/>
        </w:rPr>
        <w:t>计量技术</w:t>
      </w:r>
      <w:r>
        <w:rPr>
          <w:rFonts w:hint="eastAsia" w:ascii="仿宋" w:hAnsi="仿宋" w:eastAsia="仿宋" w:cs="仿宋"/>
          <w:sz w:val="32"/>
          <w:szCs w:val="32"/>
        </w:rPr>
        <w:t>规范的必要性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可行性、适用范围和与现行国家计量技术规范的兼容性等。</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第十二条</w:t>
      </w:r>
      <w:r>
        <w:rPr>
          <w:rFonts w:hint="eastAsia" w:ascii="仿宋" w:hAnsi="仿宋" w:eastAsia="仿宋" w:cs="仿宋"/>
          <w:sz w:val="32"/>
          <w:szCs w:val="32"/>
          <w:lang w:val="en-US" w:eastAsia="zh-CN"/>
        </w:rPr>
        <w:t xml:space="preserve">  市场监管总局应当组织技术委员会对立项建议进行评估。</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国家计量技术规范立项建议经评估后适合立项的，由技术委员会报市场监管总局提出立项申请。未成立技术委员会的，市场监管总局可以委托有关技术委员会提出立项申请。</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立项申请材料应当包括项目申报书和国家计量技术规范草案。</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项目申报书应当说明制定国家计量技术规范的</w:t>
      </w:r>
      <w:r>
        <w:rPr>
          <w:rFonts w:hint="eastAsia" w:ascii="仿宋" w:hAnsi="仿宋" w:eastAsia="仿宋" w:cs="仿宋"/>
          <w:bCs w:val="0"/>
          <w:sz w:val="32"/>
          <w:szCs w:val="32"/>
          <w:lang w:val="en-US" w:eastAsia="zh-CN"/>
        </w:rPr>
        <w:t>必要性和</w:t>
      </w:r>
      <w:r>
        <w:rPr>
          <w:rFonts w:hint="eastAsia" w:ascii="仿宋" w:hAnsi="仿宋" w:eastAsia="仿宋" w:cs="仿宋"/>
          <w:bCs w:val="0"/>
          <w:sz w:val="32"/>
          <w:szCs w:val="32"/>
        </w:rPr>
        <w:t>可行性，国内外技术规范水平现状和发展趋向</w:t>
      </w:r>
      <w:r>
        <w:rPr>
          <w:rFonts w:hint="eastAsia" w:ascii="仿宋" w:hAnsi="仿宋" w:eastAsia="仿宋" w:cs="仿宋"/>
          <w:bCs w:val="0"/>
          <w:sz w:val="32"/>
          <w:szCs w:val="32"/>
          <w:lang w:eastAsia="zh-CN"/>
        </w:rPr>
        <w:t>、</w:t>
      </w:r>
      <w:r>
        <w:rPr>
          <w:rFonts w:hint="eastAsia" w:ascii="仿宋" w:hAnsi="仿宋" w:eastAsia="仿宋" w:cs="仿宋"/>
          <w:bCs w:val="0"/>
          <w:sz w:val="32"/>
          <w:szCs w:val="32"/>
          <w:lang w:val="en-US" w:eastAsia="zh-CN"/>
        </w:rPr>
        <w:t>与相关国际技术文件的一致性程度，关键</w:t>
      </w:r>
      <w:r>
        <w:rPr>
          <w:rFonts w:hint="eastAsia" w:ascii="仿宋" w:hAnsi="仿宋" w:eastAsia="仿宋" w:cs="仿宋"/>
          <w:bCs w:val="0"/>
          <w:sz w:val="32"/>
          <w:szCs w:val="32"/>
        </w:rPr>
        <w:t>技术</w:t>
      </w:r>
      <w:r>
        <w:rPr>
          <w:rFonts w:hint="eastAsia" w:ascii="仿宋" w:hAnsi="仿宋" w:eastAsia="仿宋" w:cs="仿宋"/>
          <w:bCs w:val="0"/>
          <w:sz w:val="32"/>
          <w:szCs w:val="32"/>
          <w:lang w:val="en-US" w:eastAsia="zh-CN"/>
        </w:rPr>
        <w:t>要求（或者主要内容）</w:t>
      </w:r>
      <w:r>
        <w:rPr>
          <w:rFonts w:hint="eastAsia" w:ascii="仿宋" w:hAnsi="仿宋" w:eastAsia="仿宋" w:cs="仿宋"/>
          <w:bCs w:val="0"/>
          <w:sz w:val="32"/>
          <w:szCs w:val="32"/>
          <w:lang w:eastAsia="zh-CN"/>
        </w:rPr>
        <w:t>，</w:t>
      </w:r>
      <w:r>
        <w:rPr>
          <w:rFonts w:hint="eastAsia" w:ascii="仿宋" w:hAnsi="仿宋" w:eastAsia="仿宋" w:cs="仿宋"/>
          <w:bCs w:val="0"/>
          <w:sz w:val="32"/>
          <w:szCs w:val="32"/>
        </w:rPr>
        <w:t>实施</w:t>
      </w:r>
      <w:r>
        <w:rPr>
          <w:rFonts w:hint="eastAsia" w:ascii="仿宋" w:hAnsi="仿宋" w:eastAsia="仿宋" w:cs="仿宋"/>
          <w:bCs w:val="0"/>
          <w:sz w:val="32"/>
          <w:szCs w:val="32"/>
          <w:lang w:val="en-US" w:eastAsia="zh-CN"/>
        </w:rPr>
        <w:t>国家</w:t>
      </w:r>
      <w:r>
        <w:rPr>
          <w:rFonts w:hint="eastAsia" w:ascii="仿宋" w:hAnsi="仿宋" w:eastAsia="仿宋" w:cs="仿宋"/>
          <w:bCs w:val="0"/>
          <w:sz w:val="32"/>
          <w:szCs w:val="32"/>
          <w:lang w:eastAsia="zh-CN"/>
        </w:rPr>
        <w:t>计量</w:t>
      </w:r>
      <w:r>
        <w:rPr>
          <w:rFonts w:hint="eastAsia" w:ascii="仿宋" w:hAnsi="仿宋" w:eastAsia="仿宋" w:cs="仿宋"/>
          <w:bCs w:val="0"/>
          <w:sz w:val="32"/>
          <w:szCs w:val="32"/>
        </w:rPr>
        <w:t>技术规范的条件</w:t>
      </w:r>
      <w:r>
        <w:rPr>
          <w:rFonts w:hint="eastAsia" w:ascii="仿宋" w:hAnsi="仿宋" w:eastAsia="仿宋" w:cs="仿宋"/>
          <w:bCs w:val="0"/>
          <w:sz w:val="32"/>
          <w:szCs w:val="32"/>
          <w:lang w:eastAsia="zh-CN"/>
        </w:rPr>
        <w:t>，</w:t>
      </w:r>
      <w:r>
        <w:rPr>
          <w:rFonts w:hint="eastAsia" w:ascii="仿宋" w:hAnsi="仿宋" w:eastAsia="仿宋" w:cs="仿宋"/>
          <w:bCs w:val="0"/>
          <w:sz w:val="32"/>
          <w:szCs w:val="32"/>
          <w:lang w:val="en-US" w:eastAsia="zh-CN"/>
        </w:rPr>
        <w:t>进度安排，预期的经济和社会效益等。</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对立项建议存在重大分歧的，市场监管总局应当组织有关技术委员会对争议内容进行协调，形成处理意见。</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市场监管总局</w:t>
      </w:r>
      <w:r>
        <w:rPr>
          <w:rFonts w:hint="eastAsia" w:ascii="仿宋" w:hAnsi="仿宋" w:eastAsia="仿宋" w:cs="仿宋"/>
          <w:sz w:val="32"/>
          <w:szCs w:val="32"/>
          <w:lang w:eastAsia="zh-CN"/>
        </w:rPr>
        <w:t>决定予以立项的，应当下达项目计划至各技术委员会。</w:t>
      </w:r>
    </w:p>
    <w:p>
      <w:pPr>
        <w:keepNext w:val="0"/>
        <w:keepLines w:val="0"/>
        <w:pageBreakBefore w:val="0"/>
        <w:widowControl w:val="0"/>
        <w:tabs>
          <w:tab w:val="left" w:pos="0"/>
          <w:tab w:val="left" w:pos="141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六</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在执行国家计量技术规范计划过程中，有下列情</w:t>
      </w:r>
      <w:r>
        <w:rPr>
          <w:rFonts w:hint="eastAsia" w:ascii="仿宋" w:hAnsi="仿宋" w:eastAsia="仿宋" w:cs="仿宋"/>
          <w:sz w:val="32"/>
          <w:szCs w:val="32"/>
          <w:lang w:eastAsia="zh-CN"/>
        </w:rPr>
        <w:t>形</w:t>
      </w:r>
      <w:r>
        <w:rPr>
          <w:rFonts w:hint="eastAsia" w:ascii="仿宋" w:hAnsi="仿宋" w:eastAsia="仿宋" w:cs="仿宋"/>
          <w:sz w:val="32"/>
          <w:szCs w:val="32"/>
        </w:rPr>
        <w:t xml:space="preserve">时可以对计划项目进行调整： </w:t>
      </w:r>
    </w:p>
    <w:p>
      <w:pPr>
        <w:keepNext w:val="0"/>
        <w:keepLines w:val="0"/>
        <w:pageBreakBefore w:val="0"/>
        <w:widowControl w:val="0"/>
        <w:tabs>
          <w:tab w:val="left" w:pos="136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（一）确属急需制定国家计量技术规范的项目，可以增补；</w:t>
      </w:r>
    </w:p>
    <w:p>
      <w:pPr>
        <w:keepNext w:val="0"/>
        <w:keepLines w:val="0"/>
        <w:pageBreakBefore w:val="0"/>
        <w:widowControl w:val="0"/>
        <w:tabs>
          <w:tab w:val="left" w:pos="136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（二）确属不</w:t>
      </w:r>
      <w:r>
        <w:rPr>
          <w:rFonts w:hint="eastAsia" w:ascii="仿宋" w:hAnsi="仿宋" w:eastAsia="仿宋" w:cs="仿宋"/>
          <w:sz w:val="32"/>
          <w:szCs w:val="32"/>
          <w:lang w:val="en-US" w:eastAsia="zh-CN"/>
        </w:rPr>
        <w:t>再适</w:t>
      </w:r>
      <w:r>
        <w:rPr>
          <w:rFonts w:hint="eastAsia" w:ascii="仿宋" w:hAnsi="仿宋" w:eastAsia="仿宋" w:cs="仿宋"/>
          <w:sz w:val="32"/>
          <w:szCs w:val="32"/>
        </w:rPr>
        <w:t>宜制定国家计量技术规范的项目，应予撤</w:t>
      </w:r>
      <w:r>
        <w:rPr>
          <w:rFonts w:hint="eastAsia" w:ascii="仿宋" w:hAnsi="仿宋" w:eastAsia="仿宋" w:cs="仿宋"/>
          <w:sz w:val="32"/>
          <w:szCs w:val="32"/>
          <w:lang w:eastAsia="zh-CN"/>
        </w:rPr>
        <w:t>销</w:t>
      </w:r>
      <w:r>
        <w:rPr>
          <w:rFonts w:hint="eastAsia" w:ascii="仿宋" w:hAnsi="仿宋" w:eastAsia="仿宋" w:cs="仿宋"/>
          <w:sz w:val="32"/>
          <w:szCs w:val="32"/>
        </w:rPr>
        <w:t>；</w:t>
      </w:r>
    </w:p>
    <w:p>
      <w:pPr>
        <w:keepNext w:val="0"/>
        <w:keepLines w:val="0"/>
        <w:pageBreakBefore w:val="0"/>
        <w:widowControl w:val="0"/>
        <w:tabs>
          <w:tab w:val="left" w:pos="136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（三）确属特殊情况，可以对计划项目进行调整。</w:t>
      </w:r>
    </w:p>
    <w:p>
      <w:pPr>
        <w:keepNext w:val="0"/>
        <w:keepLines w:val="0"/>
        <w:pageBreakBefore w:val="0"/>
        <w:widowControl w:val="0"/>
        <w:tabs>
          <w:tab w:val="left" w:pos="6237"/>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七</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调整国家计量技术规范计划项目应当由</w:t>
      </w:r>
      <w:r>
        <w:rPr>
          <w:rFonts w:hint="eastAsia" w:ascii="仿宋" w:hAnsi="仿宋" w:eastAsia="仿宋" w:cs="仿宋"/>
          <w:sz w:val="32"/>
          <w:szCs w:val="32"/>
          <w:lang w:val="en-US" w:eastAsia="zh-CN"/>
        </w:rPr>
        <w:t>归口技术委员会提出，经</w:t>
      </w:r>
      <w:r>
        <w:rPr>
          <w:rFonts w:hint="eastAsia" w:ascii="仿宋" w:hAnsi="仿宋" w:eastAsia="仿宋" w:cs="仿宋"/>
          <w:sz w:val="32"/>
          <w:szCs w:val="32"/>
        </w:rPr>
        <w:t>市场监管总局</w:t>
      </w:r>
      <w:r>
        <w:rPr>
          <w:rFonts w:hint="eastAsia" w:ascii="仿宋" w:hAnsi="仿宋" w:eastAsia="仿宋" w:cs="仿宋"/>
          <w:sz w:val="32"/>
          <w:szCs w:val="32"/>
          <w:lang w:val="en-US" w:eastAsia="zh-CN"/>
        </w:rPr>
        <w:t>批准后实施；</w:t>
      </w:r>
      <w:r>
        <w:rPr>
          <w:rFonts w:hint="eastAsia" w:ascii="仿宋" w:hAnsi="仿宋" w:eastAsia="仿宋" w:cs="仿宋"/>
          <w:sz w:val="32"/>
          <w:szCs w:val="32"/>
        </w:rPr>
        <w:t>未获批准的，有关技术委员会</w:t>
      </w:r>
      <w:r>
        <w:rPr>
          <w:rFonts w:hint="eastAsia" w:ascii="仿宋" w:hAnsi="仿宋" w:eastAsia="仿宋" w:cs="仿宋"/>
          <w:sz w:val="32"/>
          <w:szCs w:val="32"/>
          <w:lang w:val="en-US" w:eastAsia="zh-CN"/>
        </w:rPr>
        <w:t>和起草单位</w:t>
      </w:r>
      <w:r>
        <w:rPr>
          <w:rFonts w:hint="eastAsia" w:ascii="仿宋" w:hAnsi="仿宋" w:eastAsia="仿宋" w:cs="仿宋"/>
          <w:strike w:val="0"/>
          <w:dstrike w:val="0"/>
          <w:color w:val="auto"/>
          <w:sz w:val="32"/>
          <w:szCs w:val="32"/>
          <w:lang w:eastAsia="zh-CN"/>
        </w:rPr>
        <w:t>应当</w:t>
      </w:r>
      <w:r>
        <w:rPr>
          <w:rFonts w:hint="eastAsia" w:ascii="仿宋" w:hAnsi="仿宋" w:eastAsia="仿宋" w:cs="仿宋"/>
          <w:sz w:val="32"/>
          <w:szCs w:val="32"/>
        </w:rPr>
        <w:t>按照原计划</w:t>
      </w:r>
      <w:r>
        <w:rPr>
          <w:rFonts w:hint="eastAsia" w:ascii="仿宋" w:hAnsi="仿宋" w:eastAsia="仿宋" w:cs="仿宋"/>
          <w:strike w:val="0"/>
          <w:dstrike w:val="0"/>
          <w:sz w:val="32"/>
          <w:szCs w:val="32"/>
          <w:lang w:eastAsia="zh-CN"/>
        </w:rPr>
        <w:t>实施</w:t>
      </w:r>
      <w:r>
        <w:rPr>
          <w:rFonts w:hint="eastAsia" w:ascii="仿宋" w:hAnsi="仿宋" w:eastAsia="仿宋" w:cs="仿宋"/>
          <w:sz w:val="32"/>
          <w:szCs w:val="32"/>
        </w:rPr>
        <w:t>。</w:t>
      </w:r>
    </w:p>
    <w:p>
      <w:pPr>
        <w:keepNext w:val="0"/>
        <w:keepLines w:val="0"/>
        <w:pageBreakBefore w:val="0"/>
        <w:widowControl w:val="0"/>
        <w:tabs>
          <w:tab w:val="left" w:pos="6237"/>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p>
    <w:p>
      <w:pPr>
        <w:keepNext w:val="0"/>
        <w:keepLines w:val="0"/>
        <w:pageBreakBefore w:val="0"/>
        <w:widowControl w:val="0"/>
        <w:tabs>
          <w:tab w:val="left" w:pos="2670"/>
        </w:tabs>
        <w:kinsoku/>
        <w:wordWrap/>
        <w:overflowPunct/>
        <w:topLinePunct w:val="0"/>
        <w:autoSpaceDE/>
        <w:autoSpaceDN/>
        <w:bidi w:val="0"/>
        <w:adjustRightInd/>
        <w:snapToGrid/>
        <w:spacing w:line="240" w:lineRule="auto"/>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第三章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国家计量技术规范的制定</w:t>
      </w:r>
    </w:p>
    <w:p>
      <w:pPr>
        <w:keepNext w:val="0"/>
        <w:keepLines w:val="0"/>
        <w:pageBreakBefore w:val="0"/>
        <w:widowControl w:val="0"/>
        <w:tabs>
          <w:tab w:val="left" w:pos="2670"/>
        </w:tabs>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b/>
          <w:sz w:val="32"/>
          <w:szCs w:val="32"/>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市场监管总局批准下达的国家计量技术规范制修订项目计划</w:t>
      </w:r>
      <w:r>
        <w:rPr>
          <w:rFonts w:hint="eastAsia" w:ascii="仿宋" w:hAnsi="仿宋" w:eastAsia="仿宋" w:cs="仿宋"/>
          <w:sz w:val="32"/>
          <w:szCs w:val="32"/>
          <w:lang w:val="en-US" w:eastAsia="zh-CN"/>
        </w:rPr>
        <w:t>应当由技术委员会</w:t>
      </w:r>
      <w:r>
        <w:rPr>
          <w:rFonts w:hint="eastAsia" w:ascii="仿宋" w:hAnsi="仿宋" w:eastAsia="仿宋" w:cs="仿宋"/>
          <w:sz w:val="32"/>
          <w:szCs w:val="32"/>
          <w:lang w:eastAsia="zh-CN"/>
        </w:rPr>
        <w:t>组织</w:t>
      </w:r>
      <w:r>
        <w:rPr>
          <w:rFonts w:hint="eastAsia" w:ascii="仿宋" w:hAnsi="仿宋" w:eastAsia="仿宋" w:cs="仿宋"/>
          <w:sz w:val="32"/>
          <w:szCs w:val="32"/>
          <w:lang w:val="en-US" w:eastAsia="zh-CN"/>
        </w:rPr>
        <w:t>起草单位</w:t>
      </w:r>
      <w:r>
        <w:rPr>
          <w:rFonts w:hint="eastAsia" w:ascii="仿宋" w:hAnsi="仿宋" w:eastAsia="仿宋" w:cs="仿宋"/>
          <w:sz w:val="32"/>
          <w:szCs w:val="32"/>
          <w:lang w:eastAsia="zh-CN"/>
        </w:rPr>
        <w:t>实施。</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trike w:val="0"/>
          <w:dstrike w:val="0"/>
          <w:sz w:val="32"/>
          <w:szCs w:val="32"/>
          <w:em w:val="dot"/>
          <w:lang w:val="en-US" w:eastAsia="zh-CN"/>
        </w:rPr>
      </w:pPr>
      <w:r>
        <w:rPr>
          <w:rFonts w:hint="eastAsia" w:ascii="仿宋" w:hAnsi="仿宋" w:eastAsia="仿宋" w:cs="仿宋"/>
          <w:sz w:val="32"/>
          <w:szCs w:val="32"/>
          <w:lang w:val="en-US" w:eastAsia="zh-CN"/>
        </w:rPr>
        <w:t>起草单位应当具有专业性和广泛代表性，负责国家计量技术规范起草的调研、试验验证、编制和征求意见处理等工作。</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第十九条  制定国家计量技术规范从计划下达到报送报批材料的周期一般不得超过二十四个月。不能按照项目计划规定周期报送的，应当提前三十日申请延期。制定国家计量技术规范的延长周期不得超过十二个月。</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无法继续执行项目计划的，由技术委员会报市场监管总局批准后，终止国家计量技术规范项目。</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w:t>
      </w:r>
      <w:r>
        <w:rPr>
          <w:rFonts w:hint="eastAsia" w:ascii="仿宋" w:hAnsi="仿宋" w:eastAsia="仿宋" w:cs="仿宋"/>
          <w:sz w:val="32"/>
          <w:szCs w:val="32"/>
          <w:lang w:eastAsia="zh-CN"/>
        </w:rPr>
        <w:t>二十</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制定国家计量技术规范应当按照</w:t>
      </w:r>
      <w:r>
        <w:rPr>
          <w:rFonts w:hint="eastAsia" w:ascii="仿宋" w:hAnsi="仿宋" w:eastAsia="仿宋" w:cs="仿宋"/>
          <w:sz w:val="32"/>
          <w:szCs w:val="32"/>
        </w:rPr>
        <w:t>编写</w:t>
      </w:r>
      <w:r>
        <w:rPr>
          <w:rFonts w:hint="eastAsia" w:ascii="仿宋" w:hAnsi="仿宋" w:eastAsia="仿宋" w:cs="仿宋"/>
          <w:sz w:val="32"/>
          <w:szCs w:val="32"/>
          <w:lang w:val="en-US" w:eastAsia="zh-CN"/>
        </w:rPr>
        <w:t>规</w:t>
      </w:r>
      <w:r>
        <w:rPr>
          <w:rFonts w:hint="eastAsia" w:ascii="仿宋" w:hAnsi="仿宋" w:eastAsia="仿宋" w:cs="仿宋"/>
          <w:sz w:val="32"/>
          <w:szCs w:val="32"/>
        </w:rPr>
        <w:t>则要求，在调查研究、试验验证的基础上，</w:t>
      </w:r>
      <w:r>
        <w:rPr>
          <w:rFonts w:hint="eastAsia" w:ascii="仿宋" w:hAnsi="仿宋" w:eastAsia="仿宋" w:cs="仿宋"/>
          <w:sz w:val="32"/>
          <w:szCs w:val="32"/>
          <w:lang w:eastAsia="zh-CN"/>
        </w:rPr>
        <w:t>起草</w:t>
      </w:r>
      <w:r>
        <w:rPr>
          <w:rFonts w:hint="eastAsia" w:ascii="仿宋" w:hAnsi="仿宋" w:eastAsia="仿宋" w:cs="仿宋"/>
          <w:sz w:val="32"/>
          <w:szCs w:val="32"/>
        </w:rPr>
        <w:t>国家计量技术规范征求意见稿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编写说明</w:t>
      </w:r>
      <w:r>
        <w:rPr>
          <w:rFonts w:hint="eastAsia" w:ascii="仿宋" w:hAnsi="仿宋" w:eastAsia="仿宋" w:cs="仿宋"/>
          <w:sz w:val="32"/>
          <w:szCs w:val="32"/>
        </w:rPr>
        <w:t>以及</w:t>
      </w:r>
      <w:r>
        <w:rPr>
          <w:rFonts w:hint="eastAsia" w:ascii="仿宋" w:hAnsi="仿宋" w:eastAsia="仿宋" w:cs="仿宋"/>
          <w:sz w:val="32"/>
          <w:szCs w:val="32"/>
          <w:lang w:val="en-US" w:eastAsia="zh-CN"/>
        </w:rPr>
        <w:t>其他有关材料</w:t>
      </w:r>
      <w:r>
        <w:rPr>
          <w:rFonts w:hint="eastAsia" w:ascii="仿宋" w:hAnsi="仿宋" w:eastAsia="仿宋" w:cs="仿宋"/>
          <w:sz w:val="32"/>
          <w:szCs w:val="32"/>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第</w:t>
      </w:r>
      <w:r>
        <w:rPr>
          <w:rFonts w:hint="eastAsia" w:ascii="仿宋" w:hAnsi="仿宋" w:eastAsia="仿宋" w:cs="仿宋"/>
          <w:sz w:val="32"/>
          <w:szCs w:val="32"/>
          <w:lang w:eastAsia="zh-CN"/>
        </w:rPr>
        <w:t>二十一</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编写说明</w:t>
      </w:r>
      <w:r>
        <w:rPr>
          <w:rFonts w:hint="eastAsia" w:ascii="仿宋" w:hAnsi="仿宋" w:eastAsia="仿宋" w:cs="仿宋"/>
          <w:sz w:val="32"/>
          <w:szCs w:val="32"/>
          <w:lang w:val="en-US" w:eastAsia="zh-CN"/>
        </w:rPr>
        <w:t>应当包含以下内容：</w:t>
      </w:r>
      <w:r>
        <w:rPr>
          <w:rFonts w:hint="eastAsia" w:ascii="仿宋" w:hAnsi="仿宋" w:eastAsia="仿宋" w:cs="仿宋"/>
          <w:sz w:val="32"/>
          <w:szCs w:val="32"/>
        </w:rPr>
        <w:t>阐明任务来源、编写依据、</w:t>
      </w:r>
      <w:r>
        <w:rPr>
          <w:rFonts w:hint="eastAsia" w:ascii="仿宋" w:hAnsi="仿宋" w:eastAsia="仿宋" w:cs="仿宋"/>
          <w:sz w:val="32"/>
          <w:szCs w:val="32"/>
          <w:lang w:eastAsia="zh-CN"/>
        </w:rPr>
        <w:t>起草过程、</w:t>
      </w:r>
      <w:r>
        <w:rPr>
          <w:rFonts w:hint="eastAsia" w:ascii="仿宋" w:hAnsi="仿宋" w:eastAsia="仿宋" w:cs="仿宋"/>
          <w:sz w:val="32"/>
          <w:szCs w:val="32"/>
        </w:rPr>
        <w:t>与</w:t>
      </w:r>
      <w:r>
        <w:rPr>
          <w:rFonts w:hint="eastAsia" w:ascii="仿宋" w:hAnsi="仿宋" w:eastAsia="仿宋" w:cs="仿宋"/>
          <w:sz w:val="32"/>
          <w:szCs w:val="32"/>
          <w:lang w:val="en-US" w:eastAsia="zh-CN"/>
        </w:rPr>
        <w:t>相关国际</w:t>
      </w:r>
      <w:r>
        <w:rPr>
          <w:rFonts w:hint="eastAsia" w:ascii="仿宋" w:hAnsi="仿宋" w:eastAsia="仿宋" w:cs="仿宋"/>
          <w:sz w:val="32"/>
          <w:szCs w:val="32"/>
        </w:rPr>
        <w:t>技术文件的</w:t>
      </w:r>
      <w:r>
        <w:rPr>
          <w:rFonts w:hint="eastAsia" w:ascii="仿宋" w:hAnsi="仿宋" w:eastAsia="仿宋" w:cs="仿宋"/>
          <w:sz w:val="32"/>
          <w:szCs w:val="32"/>
          <w:lang w:val="en-US" w:eastAsia="zh-CN"/>
        </w:rPr>
        <w:t>一致性程度、与国家标准的兼容情况，</w:t>
      </w:r>
      <w:r>
        <w:rPr>
          <w:rFonts w:hint="eastAsia" w:ascii="仿宋" w:hAnsi="仿宋" w:eastAsia="仿宋" w:cs="仿宋"/>
          <w:sz w:val="32"/>
          <w:szCs w:val="32"/>
        </w:rPr>
        <w:t>对所规定的</w:t>
      </w:r>
      <w:r>
        <w:rPr>
          <w:rFonts w:hint="eastAsia" w:ascii="仿宋" w:hAnsi="仿宋" w:eastAsia="仿宋" w:cs="仿宋"/>
          <w:sz w:val="32"/>
          <w:szCs w:val="32"/>
          <w:lang w:val="en-US" w:eastAsia="zh-CN"/>
        </w:rPr>
        <w:t>主要</w:t>
      </w:r>
      <w:r>
        <w:rPr>
          <w:rFonts w:hint="eastAsia" w:ascii="仿宋" w:hAnsi="仿宋" w:eastAsia="仿宋" w:cs="仿宋"/>
          <w:sz w:val="32"/>
          <w:szCs w:val="32"/>
        </w:rPr>
        <w:t>技术要求、试验条件、试验方法的有关说明，对重要条款的解释，对重大分歧意见的处理结果和依据</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w:t>
      </w:r>
      <w:r>
        <w:rPr>
          <w:rFonts w:hint="eastAsia" w:ascii="仿宋" w:hAnsi="仿宋" w:eastAsia="仿宋" w:cs="仿宋"/>
          <w:sz w:val="32"/>
          <w:szCs w:val="32"/>
          <w:highlight w:val="none"/>
          <w:lang w:val="en-US" w:eastAsia="zh-CN"/>
        </w:rPr>
        <w:t>必</w:t>
      </w:r>
      <w:r>
        <w:rPr>
          <w:rFonts w:hint="eastAsia" w:ascii="仿宋" w:hAnsi="仿宋" w:eastAsia="仿宋" w:cs="仿宋"/>
          <w:sz w:val="32"/>
          <w:szCs w:val="32"/>
          <w:lang w:val="en-US" w:eastAsia="zh-CN"/>
        </w:rPr>
        <w:t>要时还应说明实施技术规范的风险评估及对经济社会发展可能产生的影响、贯彻实施国家计量技术规范的要求、措施、过渡期和实施日期等建议，以及其他应当说明的事项。在修订时，还应列出和原国家计量技术规范的主要差异情况并进行说明</w:t>
      </w:r>
      <w:r>
        <w:rPr>
          <w:rFonts w:hint="eastAsia" w:ascii="仿宋" w:hAnsi="仿宋" w:eastAsia="仿宋" w:cs="仿宋"/>
          <w:sz w:val="32"/>
          <w:szCs w:val="32"/>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如适用，附件还应包括以下文件：</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color w:val="FF0000"/>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w:t>
      </w:r>
      <w:r>
        <w:rPr>
          <w:rFonts w:hint="eastAsia" w:ascii="仿宋" w:hAnsi="仿宋" w:eastAsia="仿宋" w:cs="仿宋"/>
          <w:color w:val="auto"/>
          <w:sz w:val="32"/>
          <w:szCs w:val="32"/>
        </w:rPr>
        <w:t>试验报告。对国家计量技术规范</w:t>
      </w:r>
      <w:r>
        <w:rPr>
          <w:rFonts w:hint="eastAsia" w:ascii="仿宋" w:hAnsi="仿宋" w:eastAsia="仿宋" w:cs="仿宋"/>
          <w:strike w:val="0"/>
          <w:dstrike w:val="0"/>
          <w:color w:val="auto"/>
          <w:sz w:val="32"/>
          <w:szCs w:val="32"/>
        </w:rPr>
        <w:t>规定</w:t>
      </w:r>
      <w:r>
        <w:rPr>
          <w:rFonts w:hint="eastAsia" w:ascii="仿宋" w:hAnsi="仿宋" w:eastAsia="仿宋" w:cs="仿宋"/>
          <w:color w:val="auto"/>
          <w:sz w:val="32"/>
          <w:szCs w:val="32"/>
        </w:rPr>
        <w:t>的技术要求，应当用规定的试验条件</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试验方法对其适用范围的对象进行检测，用试验数据证明其是否科学、合理和可行。</w:t>
      </w:r>
    </w:p>
    <w:p>
      <w:pPr>
        <w:keepNext w:val="0"/>
        <w:keepLines w:val="0"/>
        <w:pageBreakBefore w:val="0"/>
        <w:widowControl w:val="0"/>
        <w:tabs>
          <w:tab w:val="left" w:pos="142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）测量不确定度评定报告。应当用测量不确定度评定方法分析所规定的技术要求、试验条件、试验方法是否科学合理。</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）采用</w:t>
      </w:r>
      <w:r>
        <w:rPr>
          <w:rFonts w:hint="eastAsia" w:ascii="仿宋" w:hAnsi="仿宋" w:eastAsia="仿宋" w:cs="仿宋"/>
          <w:sz w:val="32"/>
          <w:szCs w:val="32"/>
          <w:lang w:val="en-US" w:eastAsia="zh-CN"/>
        </w:rPr>
        <w:t>相关国际技术文件</w:t>
      </w:r>
      <w:r>
        <w:rPr>
          <w:rFonts w:hint="eastAsia" w:ascii="仿宋" w:hAnsi="仿宋" w:eastAsia="仿宋" w:cs="仿宋"/>
          <w:sz w:val="32"/>
          <w:szCs w:val="32"/>
        </w:rPr>
        <w:t>的原文及中文译本。</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第二十二条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国家计量技术规范征求意见稿和编写说明应当向社会公开征求意见，同时向</w:t>
      </w:r>
      <w:r>
        <w:rPr>
          <w:rFonts w:hint="eastAsia" w:ascii="仿宋" w:hAnsi="仿宋" w:eastAsia="仿宋" w:cs="仿宋"/>
          <w:sz w:val="32"/>
          <w:szCs w:val="32"/>
          <w:lang w:val="en-US" w:eastAsia="zh-CN"/>
        </w:rPr>
        <w:t>涉及的</w:t>
      </w:r>
      <w:r>
        <w:rPr>
          <w:rFonts w:hint="eastAsia" w:ascii="仿宋" w:hAnsi="仿宋" w:eastAsia="仿宋" w:cs="仿宋"/>
          <w:sz w:val="32"/>
          <w:szCs w:val="32"/>
        </w:rPr>
        <w:t>有关</w:t>
      </w:r>
      <w:r>
        <w:rPr>
          <w:rFonts w:hint="eastAsia" w:ascii="仿宋" w:hAnsi="仿宋" w:eastAsia="仿宋" w:cs="仿宋"/>
          <w:strike w:val="0"/>
          <w:dstrike w:val="0"/>
          <w:color w:val="auto"/>
          <w:sz w:val="32"/>
          <w:szCs w:val="32"/>
          <w:lang w:eastAsia="zh-CN"/>
        </w:rPr>
        <w:t>政府</w:t>
      </w:r>
      <w:r>
        <w:rPr>
          <w:rFonts w:hint="eastAsia" w:ascii="仿宋" w:hAnsi="仿宋" w:eastAsia="仿宋" w:cs="仿宋"/>
          <w:sz w:val="32"/>
          <w:szCs w:val="32"/>
        </w:rPr>
        <w:t>部门、</w:t>
      </w:r>
      <w:r>
        <w:rPr>
          <w:rFonts w:hint="eastAsia" w:ascii="仿宋" w:hAnsi="仿宋" w:eastAsia="仿宋" w:cs="仿宋"/>
          <w:sz w:val="32"/>
          <w:szCs w:val="32"/>
          <w:lang w:eastAsia="zh-CN"/>
        </w:rPr>
        <w:t>企事业单位、科研机构、社会组织等相关方</w:t>
      </w:r>
      <w:r>
        <w:rPr>
          <w:rFonts w:hint="eastAsia" w:ascii="仿宋" w:hAnsi="仿宋" w:eastAsia="仿宋" w:cs="仿宋"/>
          <w:sz w:val="32"/>
          <w:szCs w:val="32"/>
        </w:rPr>
        <w:t>征求意见。</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国家计量技术规范</w:t>
      </w:r>
      <w:r>
        <w:rPr>
          <w:rFonts w:hint="eastAsia" w:ascii="仿宋" w:hAnsi="仿宋" w:eastAsia="仿宋" w:cs="仿宋"/>
          <w:sz w:val="32"/>
          <w:szCs w:val="32"/>
          <w:lang w:eastAsia="zh-CN"/>
        </w:rPr>
        <w:t>公开</w:t>
      </w:r>
      <w:r>
        <w:rPr>
          <w:rFonts w:hint="eastAsia" w:ascii="仿宋" w:hAnsi="仿宋" w:eastAsia="仿宋" w:cs="仿宋"/>
          <w:sz w:val="32"/>
          <w:szCs w:val="32"/>
        </w:rPr>
        <w:t>征求意见的期限不得少于</w:t>
      </w:r>
      <w:r>
        <w:rPr>
          <w:rFonts w:hint="eastAsia" w:ascii="仿宋" w:hAnsi="仿宋" w:eastAsia="仿宋" w:cs="仿宋"/>
          <w:sz w:val="32"/>
          <w:szCs w:val="32"/>
          <w:lang w:val="en-US" w:eastAsia="zh-CN"/>
        </w:rPr>
        <w:t>三十日</w:t>
      </w:r>
      <w:r>
        <w:rPr>
          <w:rFonts w:hint="eastAsia" w:ascii="仿宋" w:hAnsi="仿宋" w:eastAsia="仿宋" w:cs="仿宋"/>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第二十三条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起草单位</w:t>
      </w:r>
      <w:r>
        <w:rPr>
          <w:rFonts w:hint="eastAsia" w:ascii="仿宋" w:hAnsi="仿宋" w:eastAsia="仿宋" w:cs="仿宋"/>
          <w:sz w:val="32"/>
          <w:szCs w:val="32"/>
          <w:lang w:eastAsia="zh-CN"/>
        </w:rPr>
        <w:t>应当对征集的意见进行处理</w:t>
      </w:r>
      <w:r>
        <w:rPr>
          <w:rFonts w:hint="eastAsia" w:ascii="仿宋" w:hAnsi="仿宋" w:eastAsia="仿宋" w:cs="仿宋"/>
          <w:sz w:val="32"/>
          <w:szCs w:val="32"/>
        </w:rPr>
        <w:t>，形成征求意见汇总表</w:t>
      </w:r>
      <w:r>
        <w:rPr>
          <w:rFonts w:hint="eastAsia" w:ascii="仿宋" w:hAnsi="仿宋" w:eastAsia="仿宋" w:cs="仿宋"/>
          <w:sz w:val="32"/>
          <w:szCs w:val="32"/>
          <w:lang w:eastAsia="zh-CN"/>
        </w:rPr>
        <w:t>，</w:t>
      </w:r>
      <w:r>
        <w:rPr>
          <w:rFonts w:hint="eastAsia" w:ascii="仿宋" w:hAnsi="仿宋" w:eastAsia="仿宋" w:cs="仿宋"/>
          <w:sz w:val="32"/>
          <w:szCs w:val="32"/>
        </w:rPr>
        <w:t>对征求意见稿修改</w:t>
      </w:r>
      <w:r>
        <w:rPr>
          <w:rFonts w:hint="eastAsia" w:ascii="仿宋" w:hAnsi="仿宋" w:eastAsia="仿宋" w:cs="仿宋"/>
          <w:sz w:val="32"/>
          <w:szCs w:val="32"/>
          <w:lang w:eastAsia="zh-CN"/>
        </w:rPr>
        <w:t>完善</w:t>
      </w:r>
      <w:r>
        <w:rPr>
          <w:rFonts w:hint="eastAsia" w:ascii="仿宋" w:hAnsi="仿宋" w:eastAsia="仿宋" w:cs="仿宋"/>
          <w:sz w:val="32"/>
          <w:szCs w:val="32"/>
        </w:rPr>
        <w:t>后，形成国家计量技术规范报审稿</w:t>
      </w:r>
      <w:r>
        <w:rPr>
          <w:rFonts w:hint="eastAsia" w:ascii="仿宋" w:hAnsi="仿宋" w:eastAsia="仿宋" w:cs="仿宋"/>
          <w:sz w:val="32"/>
          <w:szCs w:val="32"/>
          <w:lang w:eastAsia="zh-CN"/>
        </w:rPr>
        <w:t>，报</w:t>
      </w:r>
      <w:r>
        <w:rPr>
          <w:rFonts w:hint="eastAsia" w:ascii="仿宋" w:hAnsi="仿宋" w:eastAsia="仿宋" w:cs="仿宋"/>
          <w:sz w:val="32"/>
          <w:szCs w:val="32"/>
          <w:lang w:val="en-US" w:eastAsia="zh-CN"/>
        </w:rPr>
        <w:t>送归口技术委员会。</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 xml:space="preserve"> 第二十四条  </w:t>
      </w:r>
      <w:r>
        <w:rPr>
          <w:rFonts w:hint="eastAsia" w:ascii="仿宋" w:hAnsi="仿宋" w:eastAsia="仿宋" w:cs="仿宋"/>
          <w:sz w:val="32"/>
          <w:szCs w:val="32"/>
        </w:rPr>
        <w:t>技术委员会</w:t>
      </w:r>
      <w:r>
        <w:rPr>
          <w:rFonts w:hint="eastAsia" w:ascii="仿宋" w:hAnsi="仿宋" w:eastAsia="仿宋" w:cs="仿宋"/>
          <w:sz w:val="32"/>
          <w:szCs w:val="32"/>
          <w:lang w:eastAsia="zh-CN"/>
        </w:rPr>
        <w:t>应当</w:t>
      </w:r>
      <w:r>
        <w:rPr>
          <w:rFonts w:hint="eastAsia" w:ascii="仿宋" w:hAnsi="仿宋" w:eastAsia="仿宋" w:cs="仿宋"/>
          <w:sz w:val="32"/>
          <w:szCs w:val="32"/>
        </w:rPr>
        <w:t>按照</w:t>
      </w:r>
      <w:r>
        <w:rPr>
          <w:rFonts w:hint="eastAsia" w:ascii="仿宋" w:hAnsi="仿宋" w:eastAsia="仿宋" w:cs="仿宋"/>
          <w:color w:val="auto"/>
          <w:sz w:val="32"/>
          <w:szCs w:val="32"/>
        </w:rPr>
        <w:t>《全国专业计量技术委员会章程》规定的工作程序，</w:t>
      </w:r>
      <w:r>
        <w:rPr>
          <w:rFonts w:hint="eastAsia" w:ascii="仿宋" w:hAnsi="仿宋" w:eastAsia="仿宋" w:cs="仿宋"/>
          <w:color w:val="auto"/>
          <w:sz w:val="32"/>
          <w:szCs w:val="32"/>
          <w:lang w:eastAsia="zh-CN"/>
        </w:rPr>
        <w:t>对国家计</w:t>
      </w:r>
      <w:r>
        <w:rPr>
          <w:rFonts w:hint="eastAsia" w:ascii="仿宋" w:hAnsi="仿宋" w:eastAsia="仿宋" w:cs="仿宋"/>
          <w:sz w:val="32"/>
          <w:szCs w:val="32"/>
          <w:lang w:eastAsia="zh-CN"/>
        </w:rPr>
        <w:t>量技术规范</w:t>
      </w:r>
      <w:r>
        <w:rPr>
          <w:rFonts w:hint="eastAsia" w:ascii="仿宋" w:hAnsi="仿宋" w:eastAsia="仿宋" w:cs="仿宋"/>
          <w:sz w:val="32"/>
          <w:szCs w:val="32"/>
        </w:rPr>
        <w:t>报审稿</w:t>
      </w:r>
      <w:r>
        <w:rPr>
          <w:rFonts w:hint="eastAsia" w:ascii="仿宋" w:hAnsi="仿宋" w:eastAsia="仿宋" w:cs="仿宋"/>
          <w:sz w:val="32"/>
          <w:szCs w:val="32"/>
          <w:lang w:eastAsia="zh-CN"/>
        </w:rPr>
        <w:t>开展</w:t>
      </w:r>
      <w:r>
        <w:rPr>
          <w:rFonts w:hint="eastAsia" w:ascii="仿宋" w:hAnsi="仿宋" w:eastAsia="仿宋" w:cs="仿宋"/>
          <w:sz w:val="32"/>
          <w:szCs w:val="32"/>
        </w:rPr>
        <w:t>审</w:t>
      </w:r>
      <w:r>
        <w:rPr>
          <w:rFonts w:hint="eastAsia" w:ascii="仿宋" w:hAnsi="仿宋" w:eastAsia="仿宋" w:cs="仿宋"/>
          <w:sz w:val="32"/>
          <w:szCs w:val="32"/>
          <w:lang w:val="en-US" w:eastAsia="zh-CN"/>
        </w:rPr>
        <w:t>定</w:t>
      </w:r>
      <w:r>
        <w:rPr>
          <w:rFonts w:hint="eastAsia" w:ascii="仿宋" w:hAnsi="仿宋" w:eastAsia="仿宋" w:cs="仿宋"/>
          <w:sz w:val="32"/>
          <w:szCs w:val="32"/>
        </w:rPr>
        <w:t>。</w:t>
      </w:r>
      <w:r>
        <w:rPr>
          <w:rFonts w:hint="eastAsia" w:ascii="仿宋" w:hAnsi="仿宋" w:eastAsia="仿宋" w:cs="仿宋"/>
          <w:color w:val="auto"/>
          <w:sz w:val="32"/>
          <w:szCs w:val="32"/>
          <w:lang w:val="en-US" w:eastAsia="zh-CN"/>
        </w:rPr>
        <w:t>技术委员会应当审定以下内容：</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shd w:val="clear" w:color="auto" w:fill="auto"/>
          <w:lang w:eastAsia="zh-CN"/>
        </w:rPr>
        <w:t>是否</w:t>
      </w:r>
      <w:r>
        <w:rPr>
          <w:rFonts w:hint="eastAsia" w:ascii="仿宋" w:hAnsi="仿宋" w:eastAsia="仿宋" w:cs="仿宋"/>
          <w:sz w:val="32"/>
          <w:szCs w:val="32"/>
          <w:shd w:val="clear" w:color="auto" w:fill="auto"/>
        </w:rPr>
        <w:t>符合国家有关法律</w:t>
      </w:r>
      <w:r>
        <w:rPr>
          <w:rFonts w:hint="eastAsia" w:ascii="仿宋" w:hAnsi="仿宋" w:eastAsia="仿宋" w:cs="仿宋"/>
          <w:sz w:val="32"/>
          <w:szCs w:val="32"/>
          <w:shd w:val="clear" w:color="auto" w:fill="auto"/>
          <w:lang w:eastAsia="zh-CN"/>
        </w:rPr>
        <w:t>、行政</w:t>
      </w:r>
      <w:r>
        <w:rPr>
          <w:rFonts w:hint="eastAsia" w:ascii="仿宋" w:hAnsi="仿宋" w:eastAsia="仿宋" w:cs="仿宋"/>
          <w:sz w:val="32"/>
          <w:szCs w:val="32"/>
          <w:shd w:val="clear" w:color="auto" w:fill="auto"/>
        </w:rPr>
        <w:t>法规</w:t>
      </w:r>
      <w:r>
        <w:rPr>
          <w:rFonts w:hint="eastAsia" w:ascii="仿宋" w:hAnsi="仿宋" w:eastAsia="仿宋" w:cs="仿宋"/>
          <w:sz w:val="32"/>
          <w:szCs w:val="32"/>
          <w:shd w:val="clear" w:color="auto" w:fill="auto"/>
          <w:lang w:eastAsia="zh-CN"/>
        </w:rPr>
        <w:t>和部门</w:t>
      </w:r>
      <w:r>
        <w:rPr>
          <w:rFonts w:hint="eastAsia" w:ascii="仿宋" w:hAnsi="仿宋" w:eastAsia="仿宋" w:cs="仿宋"/>
          <w:sz w:val="32"/>
          <w:szCs w:val="32"/>
          <w:shd w:val="clear" w:color="auto" w:fill="auto"/>
        </w:rPr>
        <w:t>规章的情况，</w:t>
      </w:r>
      <w:r>
        <w:rPr>
          <w:rFonts w:hint="eastAsia" w:ascii="仿宋" w:hAnsi="仿宋" w:eastAsia="仿宋" w:cs="仿宋"/>
          <w:sz w:val="32"/>
          <w:szCs w:val="32"/>
        </w:rPr>
        <w:t>以及与相关</w:t>
      </w:r>
      <w:r>
        <w:rPr>
          <w:rFonts w:hint="eastAsia" w:ascii="仿宋" w:hAnsi="仿宋" w:eastAsia="仿宋" w:cs="仿宋"/>
          <w:sz w:val="32"/>
          <w:szCs w:val="32"/>
          <w:lang w:val="en-US" w:eastAsia="zh-CN"/>
        </w:rPr>
        <w:t>国际技术</w:t>
      </w:r>
      <w:r>
        <w:rPr>
          <w:rFonts w:hint="eastAsia" w:ascii="仿宋" w:hAnsi="仿宋" w:eastAsia="仿宋" w:cs="仿宋"/>
          <w:sz w:val="32"/>
          <w:szCs w:val="32"/>
        </w:rPr>
        <w:t>文件</w:t>
      </w:r>
      <w:r>
        <w:rPr>
          <w:rFonts w:hint="eastAsia" w:ascii="仿宋" w:hAnsi="仿宋" w:eastAsia="仿宋" w:cs="仿宋"/>
          <w:sz w:val="32"/>
          <w:szCs w:val="32"/>
          <w:lang w:val="en-US" w:eastAsia="zh-CN"/>
        </w:rPr>
        <w:t>和国家标准的兼容</w:t>
      </w:r>
      <w:r>
        <w:rPr>
          <w:rFonts w:hint="eastAsia" w:ascii="仿宋" w:hAnsi="仿宋" w:eastAsia="仿宋" w:cs="仿宋"/>
          <w:sz w:val="32"/>
          <w:szCs w:val="32"/>
        </w:rPr>
        <w:t>性；</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（二）主要技术内容的科学性、先进性、合理性和可操作性；</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国家计量技术规范</w:t>
      </w:r>
      <w:bookmarkStart w:id="0" w:name="_GoBack"/>
      <w:bookmarkEnd w:id="0"/>
      <w:r>
        <w:rPr>
          <w:rFonts w:hint="eastAsia" w:ascii="仿宋" w:hAnsi="仿宋" w:eastAsia="仿宋" w:cs="仿宋"/>
          <w:sz w:val="32"/>
          <w:szCs w:val="32"/>
        </w:rPr>
        <w:t>的规范性、严谨性以及试验报告、</w:t>
      </w:r>
      <w:r>
        <w:rPr>
          <w:rFonts w:hint="eastAsia" w:ascii="仿宋" w:hAnsi="仿宋" w:eastAsia="仿宋" w:cs="仿宋"/>
          <w:sz w:val="32"/>
          <w:szCs w:val="32"/>
          <w:lang w:eastAsia="zh-CN"/>
        </w:rPr>
        <w:t>测量</w:t>
      </w:r>
      <w:r>
        <w:rPr>
          <w:rFonts w:hint="eastAsia" w:ascii="仿宋" w:hAnsi="仿宋" w:eastAsia="仿宋" w:cs="仿宋"/>
          <w:sz w:val="32"/>
          <w:szCs w:val="32"/>
        </w:rPr>
        <w:t>不确定度评定报告</w:t>
      </w:r>
      <w:r>
        <w:rPr>
          <w:rFonts w:hint="eastAsia" w:ascii="仿宋" w:hAnsi="仿宋" w:eastAsia="仿宋" w:cs="仿宋"/>
          <w:sz w:val="32"/>
          <w:szCs w:val="32"/>
          <w:lang w:eastAsia="zh-CN"/>
        </w:rPr>
        <w:t>的可靠性</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是否符合</w:t>
      </w:r>
      <w:r>
        <w:rPr>
          <w:rFonts w:hint="eastAsia" w:ascii="仿宋" w:hAnsi="仿宋" w:eastAsia="仿宋" w:cs="仿宋"/>
          <w:sz w:val="32"/>
          <w:szCs w:val="32"/>
        </w:rPr>
        <w:t>公平竞争的</w:t>
      </w:r>
      <w:r>
        <w:rPr>
          <w:rFonts w:hint="eastAsia" w:ascii="仿宋" w:hAnsi="仿宋" w:eastAsia="仿宋" w:cs="仿宋"/>
          <w:sz w:val="32"/>
          <w:szCs w:val="32"/>
          <w:lang w:eastAsia="zh-CN"/>
        </w:rPr>
        <w:t>规定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（五）意见采纳情况和重大分歧意见的处理结果。</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二十五</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审定可</w:t>
      </w:r>
      <w:r>
        <w:rPr>
          <w:rFonts w:hint="eastAsia" w:ascii="仿宋" w:hAnsi="仿宋" w:eastAsia="仿宋" w:cs="仿宋"/>
          <w:strike w:val="0"/>
          <w:dstrike w:val="0"/>
          <w:sz w:val="32"/>
          <w:szCs w:val="32"/>
          <w:lang w:val="en-US" w:eastAsia="zh-CN"/>
        </w:rPr>
        <w:t>通过</w:t>
      </w:r>
      <w:r>
        <w:rPr>
          <w:rFonts w:hint="eastAsia" w:ascii="仿宋" w:hAnsi="仿宋" w:eastAsia="仿宋" w:cs="仿宋"/>
          <w:sz w:val="32"/>
          <w:szCs w:val="32"/>
          <w:lang w:val="en-US" w:eastAsia="zh-CN"/>
        </w:rPr>
        <w:t>会议审定</w:t>
      </w:r>
      <w:r>
        <w:rPr>
          <w:rFonts w:hint="eastAsia" w:ascii="仿宋" w:hAnsi="仿宋" w:eastAsia="仿宋" w:cs="仿宋"/>
          <w:strike w:val="0"/>
          <w:dstrike w:val="0"/>
          <w:sz w:val="32"/>
          <w:szCs w:val="32"/>
          <w:lang w:val="en-US" w:eastAsia="zh-CN"/>
        </w:rPr>
        <w:t>或</w:t>
      </w:r>
      <w:r>
        <w:rPr>
          <w:rFonts w:hint="eastAsia" w:ascii="仿宋" w:hAnsi="仿宋" w:eastAsia="仿宋" w:cs="仿宋"/>
          <w:sz w:val="32"/>
          <w:szCs w:val="32"/>
          <w:lang w:val="en-US" w:eastAsia="zh-CN"/>
        </w:rPr>
        <w:t>函件审定。</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sz w:val="32"/>
          <w:szCs w:val="32"/>
          <w:lang w:eastAsia="zh-CN"/>
        </w:rPr>
        <w:t>会议</w:t>
      </w:r>
      <w:r>
        <w:rPr>
          <w:rFonts w:hint="eastAsia" w:ascii="仿宋" w:hAnsi="仿宋" w:eastAsia="仿宋" w:cs="仿宋"/>
          <w:sz w:val="32"/>
          <w:szCs w:val="32"/>
        </w:rPr>
        <w:t>审定时，该技术委员会三分之二以上委员参加方为有效。会议审定</w:t>
      </w:r>
      <w:r>
        <w:rPr>
          <w:rFonts w:hint="eastAsia" w:ascii="仿宋" w:hAnsi="仿宋" w:eastAsia="仿宋" w:cs="仿宋"/>
          <w:sz w:val="32"/>
          <w:szCs w:val="32"/>
          <w:lang w:eastAsia="zh-CN"/>
        </w:rPr>
        <w:t>应当协商一致，如</w:t>
      </w:r>
      <w:r>
        <w:rPr>
          <w:rFonts w:hint="eastAsia" w:ascii="仿宋" w:hAnsi="仿宋" w:eastAsia="仿宋" w:cs="仿宋"/>
          <w:sz w:val="32"/>
          <w:szCs w:val="32"/>
        </w:rPr>
        <w:t>需投票（赞成、反对、弃权）表决</w:t>
      </w:r>
      <w:r>
        <w:rPr>
          <w:rFonts w:hint="eastAsia" w:ascii="仿宋" w:hAnsi="仿宋" w:eastAsia="仿宋" w:cs="仿宋"/>
          <w:color w:val="auto"/>
          <w:sz w:val="32"/>
          <w:szCs w:val="32"/>
        </w:rPr>
        <w:t>，应当获得到会委员人数四分之三以上赞成方为通过</w:t>
      </w:r>
      <w:r>
        <w:rPr>
          <w:rFonts w:hint="eastAsia" w:ascii="仿宋" w:hAnsi="仿宋" w:eastAsia="仿宋" w:cs="仿宋"/>
          <w:color w:val="auto"/>
          <w:sz w:val="32"/>
          <w:szCs w:val="32"/>
          <w:lang w:eastAsia="zh-CN"/>
        </w:rPr>
        <w:t>。</w:t>
      </w:r>
      <w:r>
        <w:rPr>
          <w:rFonts w:hint="eastAsia" w:ascii="仿宋" w:hAnsi="仿宋" w:eastAsia="仿宋" w:cs="仿宋"/>
          <w:sz w:val="32"/>
          <w:szCs w:val="32"/>
        </w:rPr>
        <w:t>技术委员会委员和被审定国家计量技术规范起草人</w:t>
      </w:r>
      <w:r>
        <w:rPr>
          <w:rFonts w:hint="eastAsia" w:ascii="仿宋" w:hAnsi="仿宋" w:eastAsia="仿宋" w:cs="仿宋"/>
          <w:sz w:val="32"/>
          <w:szCs w:val="32"/>
          <w:lang w:val="en-US" w:eastAsia="zh-CN"/>
        </w:rPr>
        <w:t>应当</w:t>
      </w:r>
      <w:r>
        <w:rPr>
          <w:rFonts w:hint="eastAsia" w:ascii="仿宋" w:hAnsi="仿宋" w:eastAsia="仿宋" w:cs="仿宋"/>
          <w:sz w:val="32"/>
          <w:szCs w:val="32"/>
        </w:rPr>
        <w:t>参加审定会议</w:t>
      </w:r>
      <w:r>
        <w:rPr>
          <w:rFonts w:hint="eastAsia" w:ascii="仿宋" w:hAnsi="仿宋" w:eastAsia="仿宋" w:cs="仿宋"/>
          <w:sz w:val="32"/>
          <w:szCs w:val="32"/>
          <w:lang w:eastAsia="zh-CN"/>
        </w:rPr>
        <w:t>；</w:t>
      </w:r>
      <w:r>
        <w:rPr>
          <w:rFonts w:hint="eastAsia" w:ascii="仿宋" w:hAnsi="仿宋" w:eastAsia="仿宋" w:cs="仿宋"/>
          <w:sz w:val="32"/>
          <w:szCs w:val="32"/>
        </w:rPr>
        <w:t>咨询委员、顾问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工作组成员和</w:t>
      </w:r>
      <w:r>
        <w:rPr>
          <w:rFonts w:hint="eastAsia" w:ascii="仿宋" w:hAnsi="仿宋" w:eastAsia="仿宋" w:cs="仿宋"/>
          <w:sz w:val="32"/>
          <w:szCs w:val="32"/>
        </w:rPr>
        <w:t>通讯单位成员可列席审定会议。必要时可邀请特邀代表</w:t>
      </w:r>
      <w:r>
        <w:rPr>
          <w:rFonts w:hint="eastAsia" w:ascii="仿宋" w:hAnsi="仿宋" w:eastAsia="仿宋" w:cs="仿宋"/>
          <w:strike w:val="0"/>
          <w:dstrike w:val="0"/>
          <w:color w:val="auto"/>
          <w:sz w:val="32"/>
          <w:szCs w:val="32"/>
          <w:lang w:eastAsia="zh-CN"/>
        </w:rPr>
        <w:t>列席审定会议。</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trike/>
          <w:dstrike w:val="0"/>
          <w:sz w:val="32"/>
          <w:szCs w:val="32"/>
          <w:lang w:val="en-US" w:eastAsia="zh-CN"/>
        </w:rPr>
      </w:pPr>
      <w:r>
        <w:rPr>
          <w:rFonts w:hint="eastAsia" w:ascii="仿宋" w:hAnsi="仿宋" w:eastAsia="仿宋" w:cs="仿宋"/>
          <w:strike w:val="0"/>
          <w:dstrike w:val="0"/>
          <w:color w:val="auto"/>
          <w:sz w:val="32"/>
          <w:szCs w:val="32"/>
          <w:lang w:eastAsia="zh-CN"/>
        </w:rPr>
        <w:t>函件审定时，</w:t>
      </w:r>
      <w:r>
        <w:rPr>
          <w:rFonts w:hint="eastAsia" w:ascii="仿宋" w:hAnsi="仿宋" w:eastAsia="仿宋" w:cs="仿宋"/>
          <w:sz w:val="32"/>
          <w:szCs w:val="32"/>
        </w:rPr>
        <w:t>该技术委员会四分之三以上委员回函赞成方为通过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trike/>
          <w:sz w:val="32"/>
          <w:szCs w:val="32"/>
        </w:rPr>
      </w:pPr>
      <w:r>
        <w:rPr>
          <w:rFonts w:hint="eastAsia" w:ascii="仿宋" w:hAnsi="仿宋" w:eastAsia="仿宋" w:cs="仿宋"/>
          <w:color w:val="auto"/>
          <w:sz w:val="32"/>
          <w:szCs w:val="32"/>
        </w:rPr>
        <w:t>起草人</w:t>
      </w:r>
      <w:r>
        <w:rPr>
          <w:rFonts w:hint="eastAsia" w:ascii="仿宋" w:hAnsi="仿宋" w:eastAsia="仿宋" w:cs="仿宋"/>
          <w:color w:val="auto"/>
          <w:sz w:val="32"/>
          <w:szCs w:val="32"/>
          <w:lang w:eastAsia="zh-CN"/>
        </w:rPr>
        <w:t>员</w:t>
      </w:r>
      <w:r>
        <w:rPr>
          <w:rFonts w:hint="eastAsia" w:ascii="仿宋" w:hAnsi="仿宋" w:eastAsia="仿宋" w:cs="仿宋"/>
          <w:color w:val="auto"/>
          <w:sz w:val="32"/>
          <w:szCs w:val="32"/>
        </w:rPr>
        <w:t>不参加表决。</w:t>
      </w:r>
      <w:r>
        <w:rPr>
          <w:rFonts w:hint="eastAsia" w:ascii="仿宋" w:hAnsi="仿宋" w:eastAsia="仿宋" w:cs="仿宋"/>
          <w:sz w:val="32"/>
          <w:szCs w:val="32"/>
        </w:rPr>
        <w:t>咨询委员、顾问、</w:t>
      </w:r>
      <w:r>
        <w:rPr>
          <w:rFonts w:hint="eastAsia" w:ascii="仿宋" w:hAnsi="仿宋" w:eastAsia="仿宋" w:cs="仿宋"/>
          <w:sz w:val="32"/>
          <w:szCs w:val="32"/>
          <w:lang w:val="en-US" w:eastAsia="zh-CN"/>
        </w:rPr>
        <w:t>工作组成员、</w:t>
      </w:r>
      <w:r>
        <w:rPr>
          <w:rFonts w:hint="eastAsia" w:ascii="仿宋" w:hAnsi="仿宋" w:eastAsia="仿宋" w:cs="仿宋"/>
          <w:sz w:val="32"/>
          <w:szCs w:val="32"/>
        </w:rPr>
        <w:t>通讯单位成员、特邀代表不参加表决，但应当将其意见记录在案。</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会议审定</w:t>
      </w:r>
      <w:r>
        <w:rPr>
          <w:rFonts w:hint="eastAsia" w:ascii="仿宋" w:hAnsi="仿宋" w:eastAsia="仿宋" w:cs="仿宋"/>
          <w:sz w:val="32"/>
          <w:szCs w:val="32"/>
          <w:lang w:val="en-US" w:eastAsia="zh-CN"/>
        </w:rPr>
        <w:t>和函件审定应</w:t>
      </w:r>
      <w:r>
        <w:rPr>
          <w:rFonts w:hint="eastAsia" w:ascii="仿宋" w:hAnsi="仿宋" w:eastAsia="仿宋" w:cs="仿宋"/>
          <w:sz w:val="32"/>
          <w:szCs w:val="32"/>
        </w:rPr>
        <w:t>形成审定意见书，</w:t>
      </w:r>
      <w:r>
        <w:rPr>
          <w:rFonts w:hint="eastAsia" w:ascii="仿宋" w:hAnsi="仿宋" w:eastAsia="仿宋" w:cs="仿宋"/>
          <w:sz w:val="32"/>
          <w:szCs w:val="32"/>
          <w:lang w:eastAsia="zh-CN"/>
        </w:rPr>
        <w:t>并经参加全体委员签字。</w:t>
      </w:r>
      <w:r>
        <w:rPr>
          <w:rFonts w:hint="eastAsia" w:ascii="仿宋" w:hAnsi="仿宋" w:eastAsia="仿宋" w:cs="仿宋"/>
          <w:sz w:val="32"/>
          <w:szCs w:val="32"/>
        </w:rPr>
        <w:t>审定意见书</w:t>
      </w:r>
      <w:r>
        <w:rPr>
          <w:rFonts w:hint="eastAsia" w:ascii="仿宋" w:hAnsi="仿宋" w:eastAsia="仿宋" w:cs="仿宋"/>
          <w:sz w:val="32"/>
          <w:szCs w:val="32"/>
          <w:lang w:eastAsia="zh-CN"/>
        </w:rPr>
        <w:t>应当</w:t>
      </w:r>
      <w:r>
        <w:rPr>
          <w:rFonts w:hint="eastAsia" w:ascii="仿宋" w:hAnsi="仿宋" w:eastAsia="仿宋" w:cs="仿宋"/>
          <w:sz w:val="32"/>
          <w:szCs w:val="32"/>
        </w:rPr>
        <w:t>包括</w:t>
      </w:r>
      <w:r>
        <w:rPr>
          <w:rFonts w:hint="eastAsia" w:ascii="仿宋" w:hAnsi="仿宋" w:eastAsia="仿宋" w:cs="仿宋"/>
          <w:sz w:val="32"/>
          <w:szCs w:val="32"/>
          <w:lang w:eastAsia="zh-CN"/>
        </w:rPr>
        <w:t>审定时间地点、参加委员名单、具体</w:t>
      </w:r>
      <w:r>
        <w:rPr>
          <w:rFonts w:hint="eastAsia" w:ascii="仿宋" w:hAnsi="仿宋" w:eastAsia="仿宋" w:cs="仿宋"/>
          <w:sz w:val="32"/>
          <w:szCs w:val="32"/>
        </w:rPr>
        <w:t>对技术规范的</w:t>
      </w:r>
      <w:r>
        <w:rPr>
          <w:rFonts w:hint="eastAsia" w:ascii="仿宋" w:hAnsi="仿宋" w:eastAsia="仿宋" w:cs="仿宋"/>
          <w:sz w:val="32"/>
          <w:szCs w:val="32"/>
          <w:lang w:eastAsia="zh-CN"/>
        </w:rPr>
        <w:t>审定意见和结论等。</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六</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起草单位根据审定意见整理形成报批稿和相关报批材料，经技术委员会</w:t>
      </w:r>
      <w:r>
        <w:rPr>
          <w:rFonts w:hint="eastAsia" w:ascii="仿宋" w:hAnsi="仿宋" w:eastAsia="仿宋" w:cs="仿宋"/>
          <w:sz w:val="32"/>
          <w:szCs w:val="32"/>
        </w:rPr>
        <w:t>审核</w:t>
      </w:r>
      <w:r>
        <w:rPr>
          <w:rFonts w:hint="eastAsia" w:ascii="仿宋" w:hAnsi="仿宋" w:eastAsia="仿宋" w:cs="仿宋"/>
          <w:sz w:val="32"/>
          <w:szCs w:val="32"/>
          <w:lang w:eastAsia="zh-CN"/>
        </w:rPr>
        <w:t>同意后</w:t>
      </w:r>
      <w:r>
        <w:rPr>
          <w:rFonts w:hint="eastAsia" w:ascii="仿宋" w:hAnsi="仿宋" w:eastAsia="仿宋" w:cs="仿宋"/>
          <w:sz w:val="32"/>
          <w:szCs w:val="32"/>
        </w:rPr>
        <w:t>，报</w:t>
      </w:r>
      <w:r>
        <w:rPr>
          <w:rFonts w:hint="eastAsia" w:ascii="仿宋" w:hAnsi="仿宋" w:eastAsia="仿宋" w:cs="仿宋"/>
          <w:sz w:val="32"/>
          <w:szCs w:val="32"/>
          <w:lang w:eastAsia="zh-CN"/>
        </w:rPr>
        <w:t>市场监管总局</w:t>
      </w:r>
      <w:r>
        <w:rPr>
          <w:rFonts w:hint="eastAsia" w:ascii="仿宋" w:hAnsi="仿宋" w:eastAsia="仿宋" w:cs="仿宋"/>
          <w:sz w:val="32"/>
          <w:szCs w:val="32"/>
        </w:rPr>
        <w:t>。报</w:t>
      </w:r>
      <w:r>
        <w:rPr>
          <w:rFonts w:hint="eastAsia" w:ascii="仿宋" w:hAnsi="仿宋" w:eastAsia="仿宋" w:cs="仿宋"/>
          <w:sz w:val="32"/>
          <w:szCs w:val="32"/>
          <w:lang w:val="en-US" w:eastAsia="zh-CN"/>
        </w:rPr>
        <w:t>批材料</w:t>
      </w:r>
      <w:r>
        <w:rPr>
          <w:rFonts w:hint="eastAsia" w:ascii="仿宋" w:hAnsi="仿宋" w:eastAsia="仿宋" w:cs="仿宋"/>
          <w:sz w:val="32"/>
          <w:szCs w:val="32"/>
        </w:rPr>
        <w:t>包括：</w:t>
      </w:r>
    </w:p>
    <w:p>
      <w:pPr>
        <w:keepNext w:val="0"/>
        <w:keepLines w:val="0"/>
        <w:pageBreakBefore w:val="0"/>
        <w:widowControl w:val="0"/>
        <w:tabs>
          <w:tab w:val="left" w:pos="141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（一）国家计量技术规范报批公文；</w:t>
      </w:r>
    </w:p>
    <w:p>
      <w:pPr>
        <w:keepNext w:val="0"/>
        <w:keepLines w:val="0"/>
        <w:pageBreakBefore w:val="0"/>
        <w:widowControl w:val="0"/>
        <w:tabs>
          <w:tab w:val="left" w:pos="141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（二）国家计量技术规范报批稿；</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（三）国家计量技术规范报批表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编写说明</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征求意见汇总表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审定意见书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试验报告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如适用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测量不确定度评定报告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如适用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国际相关技术文件</w:t>
      </w:r>
      <w:r>
        <w:rPr>
          <w:rFonts w:hint="eastAsia" w:ascii="仿宋" w:hAnsi="仿宋" w:eastAsia="仿宋" w:cs="仿宋"/>
          <w:sz w:val="32"/>
          <w:szCs w:val="32"/>
        </w:rPr>
        <w:t>的原文和中文译本</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如适用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w:t>
      </w:r>
      <w:r>
        <w:rPr>
          <w:rFonts w:hint="eastAsia" w:ascii="仿宋" w:hAnsi="仿宋" w:eastAsia="仿宋" w:cs="仿宋"/>
          <w:sz w:val="32"/>
          <w:szCs w:val="32"/>
          <w:lang w:eastAsia="zh-CN"/>
        </w:rPr>
        <w:t>）</w:t>
      </w:r>
      <w:r>
        <w:rPr>
          <w:rFonts w:hint="eastAsia" w:ascii="仿宋" w:hAnsi="仿宋" w:eastAsia="仿宋" w:cs="仿宋"/>
          <w:sz w:val="32"/>
          <w:szCs w:val="32"/>
        </w:rPr>
        <w:t>其他有关材料。</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第二十七条</w:t>
      </w:r>
      <w:r>
        <w:rPr>
          <w:rFonts w:hint="eastAsia" w:ascii="仿宋" w:hAnsi="仿宋" w:eastAsia="仿宋" w:cs="仿宋"/>
          <w:sz w:val="32"/>
          <w:szCs w:val="32"/>
          <w:lang w:val="en-US" w:eastAsia="zh-CN"/>
        </w:rPr>
        <w:t xml:space="preserve">  市场监管总局委托国家计量技术规范审查部对国家计量技术规范的报批材料进行审查。国家计量技术规范审查部应当审查下列内容是否符合相关规定和要求：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（一）国家计量技术规范的编写质量；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（二）国家计量技术规范的法制性；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（三）国家计量技术规范的适用性；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（四）国家计量技术规范的兼容性；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（五）国家计量技术规范的技术性。</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tabs>
          <w:tab w:val="left" w:pos="2670"/>
        </w:tabs>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第四章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国家计量技术规范的</w:t>
      </w:r>
      <w:r>
        <w:rPr>
          <w:rFonts w:hint="eastAsia" w:ascii="仿宋" w:hAnsi="仿宋" w:eastAsia="仿宋" w:cs="仿宋"/>
          <w:sz w:val="32"/>
          <w:szCs w:val="32"/>
          <w:lang w:eastAsia="zh-CN"/>
        </w:rPr>
        <w:t>批准</w:t>
      </w:r>
      <w:r>
        <w:rPr>
          <w:rFonts w:hint="eastAsia" w:ascii="仿宋" w:hAnsi="仿宋" w:eastAsia="仿宋" w:cs="仿宋"/>
          <w:sz w:val="32"/>
          <w:szCs w:val="32"/>
        </w:rPr>
        <w:t>发布</w:t>
      </w:r>
    </w:p>
    <w:p>
      <w:pPr>
        <w:keepNext w:val="0"/>
        <w:keepLines w:val="0"/>
        <w:pageBreakBefore w:val="0"/>
        <w:widowControl w:val="0"/>
        <w:tabs>
          <w:tab w:val="left" w:pos="2670"/>
        </w:tabs>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b/>
          <w:sz w:val="32"/>
          <w:szCs w:val="32"/>
        </w:rPr>
      </w:pP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八</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国家计量技术规范由市场监管总局统一</w:t>
      </w:r>
      <w:r>
        <w:rPr>
          <w:rFonts w:hint="eastAsia" w:ascii="仿宋" w:hAnsi="仿宋" w:eastAsia="仿宋" w:cs="仿宋"/>
          <w:sz w:val="32"/>
          <w:szCs w:val="32"/>
          <w:lang w:eastAsia="zh-CN"/>
        </w:rPr>
        <w:t>批准</w:t>
      </w:r>
      <w:r>
        <w:rPr>
          <w:rFonts w:hint="eastAsia" w:ascii="仿宋" w:hAnsi="仿宋" w:eastAsia="仿宋" w:cs="仿宋"/>
          <w:sz w:val="32"/>
          <w:szCs w:val="32"/>
        </w:rPr>
        <w:t>、编号</w:t>
      </w:r>
      <w:r>
        <w:rPr>
          <w:rFonts w:hint="eastAsia" w:ascii="仿宋" w:hAnsi="仿宋" w:eastAsia="仿宋" w:cs="仿宋"/>
          <w:sz w:val="32"/>
          <w:szCs w:val="32"/>
          <w:lang w:eastAsia="zh-CN"/>
        </w:rPr>
        <w:t>，</w:t>
      </w:r>
      <w:r>
        <w:rPr>
          <w:rFonts w:hint="eastAsia" w:ascii="仿宋" w:hAnsi="仿宋" w:eastAsia="仿宋" w:cs="仿宋"/>
          <w:sz w:val="32"/>
          <w:szCs w:val="32"/>
        </w:rPr>
        <w:t>以公告形式发布。</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九</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国家计量技术规范的编号由其代号</w:t>
      </w:r>
      <w:r>
        <w:rPr>
          <w:rFonts w:hint="eastAsia" w:ascii="仿宋" w:hAnsi="仿宋" w:eastAsia="仿宋" w:cs="仿宋"/>
          <w:sz w:val="32"/>
          <w:szCs w:val="32"/>
          <w:lang w:eastAsia="zh-CN"/>
        </w:rPr>
        <w:t>（</w:t>
      </w:r>
      <w:r>
        <w:rPr>
          <w:rFonts w:hint="eastAsia" w:ascii="仿宋" w:hAnsi="仿宋" w:eastAsia="仿宋" w:cs="仿宋"/>
          <w:sz w:val="32"/>
          <w:szCs w:val="32"/>
        </w:rPr>
        <w:t>JJG或JJF</w:t>
      </w:r>
      <w:r>
        <w:rPr>
          <w:rFonts w:hint="eastAsia" w:ascii="仿宋" w:hAnsi="仿宋" w:eastAsia="仿宋" w:cs="仿宋"/>
          <w:sz w:val="32"/>
          <w:szCs w:val="32"/>
          <w:lang w:eastAsia="zh-CN"/>
        </w:rPr>
        <w:t>）</w:t>
      </w:r>
      <w:r>
        <w:rPr>
          <w:rFonts w:hint="eastAsia" w:ascii="仿宋" w:hAnsi="仿宋" w:eastAsia="仿宋" w:cs="仿宋"/>
          <w:sz w:val="32"/>
          <w:szCs w:val="32"/>
        </w:rPr>
        <w:t>﹑顺序号和发布年号组成。</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代号“JJG”用于国家计量检定规程和国家计量检定系统表；代号“JJF”用于国家计量校准规范、</w:t>
      </w:r>
      <w:r>
        <w:rPr>
          <w:rFonts w:hint="eastAsia" w:ascii="仿宋" w:hAnsi="仿宋" w:eastAsia="仿宋" w:cs="仿宋"/>
          <w:sz w:val="32"/>
          <w:szCs w:val="32"/>
          <w:lang w:val="en-US" w:eastAsia="zh-CN"/>
        </w:rPr>
        <w:t>国家</w:t>
      </w:r>
      <w:r>
        <w:rPr>
          <w:rFonts w:hint="eastAsia" w:ascii="仿宋" w:hAnsi="仿宋" w:eastAsia="仿宋" w:cs="仿宋"/>
          <w:sz w:val="32"/>
          <w:szCs w:val="32"/>
        </w:rPr>
        <w:t>计量器具型式评价大纲</w:t>
      </w:r>
      <w:r>
        <w:rPr>
          <w:rFonts w:hint="eastAsia" w:ascii="仿宋" w:hAnsi="仿宋" w:eastAsia="仿宋" w:cs="仿宋"/>
          <w:sz w:val="32"/>
          <w:szCs w:val="32"/>
          <w:lang w:val="en-US" w:eastAsia="zh-CN"/>
        </w:rPr>
        <w:t>和</w:t>
      </w:r>
      <w:r>
        <w:rPr>
          <w:rFonts w:hint="eastAsia" w:ascii="仿宋" w:hAnsi="仿宋" w:eastAsia="仿宋" w:cs="仿宋"/>
          <w:sz w:val="32"/>
          <w:szCs w:val="32"/>
        </w:rPr>
        <w:t>其他</w:t>
      </w:r>
      <w:r>
        <w:rPr>
          <w:rFonts w:hint="eastAsia" w:ascii="仿宋" w:hAnsi="仿宋" w:eastAsia="仿宋" w:cs="仿宋"/>
          <w:sz w:val="32"/>
          <w:szCs w:val="32"/>
          <w:lang w:eastAsia="zh-CN"/>
        </w:rPr>
        <w:t>国家</w:t>
      </w:r>
      <w:r>
        <w:rPr>
          <w:rFonts w:hint="eastAsia" w:ascii="仿宋" w:hAnsi="仿宋" w:eastAsia="仿宋" w:cs="仿宋"/>
          <w:sz w:val="32"/>
          <w:szCs w:val="32"/>
        </w:rPr>
        <w:t>计量技术规范。</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三十</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制定国家计量技术规范过程中形成的有关资料应当由市场监管总局和归口技术委员会分别归档。</w:t>
      </w:r>
    </w:p>
    <w:p>
      <w:pPr>
        <w:keepNext w:val="0"/>
        <w:keepLines w:val="0"/>
        <w:pageBreakBefore w:val="0"/>
        <w:widowControl w:val="0"/>
        <w:tabs>
          <w:tab w:val="left" w:pos="0"/>
          <w:tab w:val="left" w:pos="240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w:t>
      </w:r>
      <w:r>
        <w:rPr>
          <w:rFonts w:hint="eastAsia" w:ascii="仿宋" w:hAnsi="仿宋" w:eastAsia="仿宋" w:cs="仿宋"/>
          <w:sz w:val="32"/>
          <w:szCs w:val="32"/>
          <w:lang w:eastAsia="zh-CN"/>
        </w:rPr>
        <w:t>三十一</w:t>
      </w:r>
      <w:r>
        <w:rPr>
          <w:rFonts w:hint="eastAsia" w:ascii="仿宋" w:hAnsi="仿宋" w:eastAsia="仿宋" w:cs="仿宋"/>
          <w:sz w:val="32"/>
          <w:szCs w:val="32"/>
        </w:rPr>
        <w:t>条  国家计量技术规范</w:t>
      </w:r>
      <w:r>
        <w:rPr>
          <w:rFonts w:hint="eastAsia" w:ascii="仿宋" w:hAnsi="仿宋" w:eastAsia="仿宋" w:cs="仿宋"/>
          <w:color w:val="auto"/>
          <w:sz w:val="32"/>
          <w:szCs w:val="32"/>
          <w:lang w:eastAsia="zh-CN"/>
        </w:rPr>
        <w:t>经</w:t>
      </w:r>
      <w:r>
        <w:rPr>
          <w:rFonts w:hint="eastAsia" w:ascii="仿宋" w:hAnsi="仿宋" w:eastAsia="仿宋" w:cs="仿宋"/>
          <w:color w:val="auto"/>
          <w:sz w:val="32"/>
          <w:szCs w:val="32"/>
          <w:lang w:val="en-US" w:eastAsia="zh-CN"/>
        </w:rPr>
        <w:t>批准发布</w:t>
      </w:r>
      <w:r>
        <w:rPr>
          <w:rFonts w:hint="eastAsia" w:ascii="仿宋" w:hAnsi="仿宋" w:eastAsia="仿宋" w:cs="仿宋"/>
          <w:color w:val="auto"/>
          <w:sz w:val="32"/>
          <w:szCs w:val="32"/>
        </w:rPr>
        <w:t>后</w:t>
      </w:r>
      <w:r>
        <w:rPr>
          <w:rFonts w:hint="eastAsia" w:ascii="仿宋" w:hAnsi="仿宋" w:eastAsia="仿宋" w:cs="仿宋"/>
          <w:sz w:val="32"/>
          <w:szCs w:val="32"/>
        </w:rPr>
        <w:t>，由市场监管总局</w:t>
      </w:r>
      <w:r>
        <w:rPr>
          <w:rFonts w:hint="eastAsia" w:ascii="仿宋" w:hAnsi="仿宋" w:eastAsia="仿宋" w:cs="仿宋"/>
          <w:sz w:val="32"/>
          <w:szCs w:val="32"/>
          <w:lang w:eastAsia="zh-CN"/>
        </w:rPr>
        <w:t>委托</w:t>
      </w:r>
      <w:r>
        <w:rPr>
          <w:rFonts w:hint="eastAsia" w:ascii="仿宋" w:hAnsi="仿宋" w:eastAsia="仿宋" w:cs="仿宋"/>
          <w:sz w:val="32"/>
          <w:szCs w:val="32"/>
        </w:rPr>
        <w:t>出版</w:t>
      </w:r>
      <w:r>
        <w:rPr>
          <w:rFonts w:hint="eastAsia" w:ascii="仿宋" w:hAnsi="仿宋" w:eastAsia="仿宋" w:cs="仿宋"/>
          <w:sz w:val="32"/>
          <w:szCs w:val="32"/>
          <w:lang w:eastAsia="zh-CN"/>
        </w:rPr>
        <w:t>机构</w:t>
      </w:r>
      <w:r>
        <w:rPr>
          <w:rFonts w:hint="eastAsia" w:ascii="仿宋" w:hAnsi="仿宋" w:eastAsia="仿宋" w:cs="仿宋"/>
          <w:sz w:val="32"/>
          <w:szCs w:val="32"/>
        </w:rPr>
        <w:t>出版</w:t>
      </w:r>
      <w:r>
        <w:rPr>
          <w:rFonts w:hint="eastAsia" w:ascii="仿宋" w:hAnsi="仿宋" w:eastAsia="仿宋" w:cs="仿宋"/>
          <w:sz w:val="32"/>
          <w:szCs w:val="32"/>
          <w:lang w:eastAsia="zh-CN"/>
        </w:rPr>
        <w:t>。</w:t>
      </w:r>
    </w:p>
    <w:p>
      <w:pPr>
        <w:keepNext w:val="0"/>
        <w:keepLines w:val="0"/>
        <w:pageBreakBefore w:val="0"/>
        <w:widowControl w:val="0"/>
        <w:tabs>
          <w:tab w:val="left" w:pos="0"/>
          <w:tab w:val="left" w:pos="240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市场监管总局按照有关规定公开国家计量技术规范文本，供公众查阅。</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需要翻译成外文的国家计量技术规范，其译文由</w:t>
      </w:r>
      <w:r>
        <w:rPr>
          <w:rFonts w:hint="eastAsia" w:ascii="仿宋" w:hAnsi="仿宋" w:eastAsia="仿宋" w:cs="仿宋"/>
          <w:sz w:val="32"/>
          <w:szCs w:val="32"/>
          <w:lang w:val="en-US" w:eastAsia="zh-CN"/>
        </w:rPr>
        <w:t>归口</w:t>
      </w:r>
      <w:r>
        <w:rPr>
          <w:rFonts w:hint="eastAsia" w:ascii="仿宋" w:hAnsi="仿宋" w:eastAsia="仿宋" w:cs="仿宋"/>
          <w:sz w:val="32"/>
          <w:szCs w:val="32"/>
        </w:rPr>
        <w:t>的技术委员会组织翻译和审定，</w:t>
      </w:r>
      <w:r>
        <w:rPr>
          <w:rFonts w:hint="eastAsia" w:ascii="仿宋" w:hAnsi="仿宋" w:eastAsia="仿宋" w:cs="仿宋"/>
          <w:sz w:val="32"/>
          <w:szCs w:val="32"/>
          <w:lang w:val="en-US" w:eastAsia="zh-CN"/>
        </w:rPr>
        <w:t>如需出版，应当经市场监管总局批准</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由国家计量技术规范的出版</w:t>
      </w:r>
      <w:r>
        <w:rPr>
          <w:rFonts w:hint="eastAsia" w:ascii="仿宋" w:hAnsi="仿宋" w:eastAsia="仿宋" w:cs="仿宋"/>
          <w:color w:val="auto"/>
          <w:sz w:val="32"/>
          <w:szCs w:val="32"/>
          <w:lang w:val="en-US" w:eastAsia="zh-CN"/>
        </w:rPr>
        <w:t>机构</w:t>
      </w:r>
      <w:r>
        <w:rPr>
          <w:rFonts w:hint="eastAsia" w:ascii="仿宋" w:hAnsi="仿宋" w:eastAsia="仿宋" w:cs="仿宋"/>
          <w:color w:val="auto"/>
          <w:sz w:val="32"/>
          <w:szCs w:val="32"/>
        </w:rPr>
        <w:t>出版。</w:t>
      </w:r>
    </w:p>
    <w:p>
      <w:pPr>
        <w:keepNext w:val="0"/>
        <w:keepLines w:val="0"/>
        <w:pageBreakBefore w:val="0"/>
        <w:widowControl w:val="0"/>
        <w:tabs>
          <w:tab w:val="left" w:pos="0"/>
          <w:tab w:val="left" w:pos="2400"/>
        </w:tabs>
        <w:kinsoku/>
        <w:wordWrap/>
        <w:overflowPunct/>
        <w:topLinePunct w:val="0"/>
        <w:autoSpaceDE/>
        <w:autoSpaceDN/>
        <w:bidi w:val="0"/>
        <w:adjustRightInd/>
        <w:snapToGrid/>
        <w:spacing w:line="240" w:lineRule="auto"/>
        <w:ind w:left="0" w:firstLine="643" w:firstLineChars="200"/>
        <w:jc w:val="center"/>
        <w:textAlignment w:val="auto"/>
        <w:rPr>
          <w:rFonts w:hint="eastAsia" w:ascii="仿宋" w:hAnsi="仿宋" w:eastAsia="仿宋" w:cs="仿宋"/>
          <w:b/>
          <w:sz w:val="32"/>
          <w:szCs w:val="32"/>
        </w:rPr>
      </w:pPr>
    </w:p>
    <w:p>
      <w:pPr>
        <w:keepNext w:val="0"/>
        <w:keepLines w:val="0"/>
        <w:pageBreakBefore w:val="0"/>
        <w:widowControl w:val="0"/>
        <w:tabs>
          <w:tab w:val="left" w:pos="0"/>
          <w:tab w:val="left" w:pos="2400"/>
        </w:tabs>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第五章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国家计量技术规范的</w:t>
      </w:r>
      <w:r>
        <w:rPr>
          <w:rFonts w:hint="eastAsia" w:ascii="仿宋" w:hAnsi="仿宋" w:eastAsia="仿宋" w:cs="仿宋"/>
          <w:sz w:val="32"/>
          <w:szCs w:val="32"/>
          <w:lang w:eastAsia="zh-CN"/>
        </w:rPr>
        <w:t>实施与监督管理</w:t>
      </w:r>
    </w:p>
    <w:p>
      <w:pPr>
        <w:keepNext w:val="0"/>
        <w:keepLines w:val="0"/>
        <w:pageBreakBefore w:val="0"/>
        <w:widowControl w:val="0"/>
        <w:tabs>
          <w:tab w:val="left" w:pos="0"/>
          <w:tab w:val="left" w:pos="2400"/>
        </w:tabs>
        <w:kinsoku/>
        <w:wordWrap/>
        <w:overflowPunct/>
        <w:topLinePunct w:val="0"/>
        <w:autoSpaceDE/>
        <w:autoSpaceDN/>
        <w:bidi w:val="0"/>
        <w:adjustRightInd/>
        <w:snapToGrid/>
        <w:spacing w:line="240" w:lineRule="auto"/>
        <w:ind w:left="0" w:firstLine="643" w:firstLineChars="200"/>
        <w:jc w:val="center"/>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w:t>
      </w:r>
      <w:r>
        <w:rPr>
          <w:rFonts w:hint="eastAsia" w:ascii="仿宋" w:hAnsi="仿宋" w:eastAsia="仿宋" w:cs="仿宋"/>
          <w:sz w:val="32"/>
          <w:szCs w:val="32"/>
          <w:lang w:eastAsia="zh-CN"/>
        </w:rPr>
        <w:t>三</w:t>
      </w:r>
      <w:r>
        <w:rPr>
          <w:rFonts w:hint="eastAsia" w:ascii="仿宋" w:hAnsi="仿宋" w:eastAsia="仿宋" w:cs="仿宋"/>
          <w:sz w:val="32"/>
          <w:szCs w:val="32"/>
        </w:rPr>
        <w:t>十</w:t>
      </w:r>
      <w:r>
        <w:rPr>
          <w:rFonts w:hint="eastAsia" w:ascii="仿宋" w:hAnsi="仿宋" w:eastAsia="仿宋" w:cs="仿宋"/>
          <w:sz w:val="32"/>
          <w:szCs w:val="32"/>
          <w:lang w:eastAsia="zh-CN"/>
        </w:rPr>
        <w:t>二</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国家计量技术规范的发布与实施之间应当</w:t>
      </w:r>
      <w:r>
        <w:rPr>
          <w:rFonts w:hint="eastAsia" w:ascii="仿宋" w:hAnsi="仿宋" w:eastAsia="仿宋" w:cs="仿宋"/>
          <w:sz w:val="32"/>
          <w:szCs w:val="32"/>
          <w:lang w:val="en-US" w:eastAsia="zh-CN"/>
        </w:rPr>
        <w:t>设置</w:t>
      </w:r>
      <w:r>
        <w:rPr>
          <w:rFonts w:hint="eastAsia" w:ascii="仿宋" w:hAnsi="仿宋" w:eastAsia="仿宋" w:cs="仿宋"/>
          <w:sz w:val="32"/>
          <w:szCs w:val="32"/>
          <w:lang w:eastAsia="zh-CN"/>
        </w:rPr>
        <w:t>合理的过渡期。</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第三十三条</w:t>
      </w:r>
      <w:r>
        <w:rPr>
          <w:rFonts w:hint="eastAsia" w:ascii="仿宋" w:hAnsi="仿宋" w:eastAsia="仿宋" w:cs="仿宋"/>
          <w:sz w:val="32"/>
          <w:szCs w:val="32"/>
          <w:lang w:val="en-US" w:eastAsia="zh-CN"/>
        </w:rPr>
        <w:t xml:space="preserve">  国家计量技术规范发布后，市场监管总局应当组织技术委员会开展国家计量技术规范的宣贯和推广工作。鼓励各级市场监管部门、各有关政府部门、行业协会、计量技术机构采用多种形式开展国家计量技术规范的宣传和推广工作。</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第三十四条  鼓励</w:t>
      </w:r>
      <w:r>
        <w:rPr>
          <w:rFonts w:hint="eastAsia" w:ascii="仿宋" w:hAnsi="仿宋" w:eastAsia="仿宋" w:cs="仿宋"/>
          <w:color w:val="auto"/>
          <w:sz w:val="32"/>
          <w:szCs w:val="32"/>
          <w:lang w:val="en-US" w:eastAsia="zh-CN"/>
        </w:rPr>
        <w:t>各</w:t>
      </w:r>
      <w:r>
        <w:rPr>
          <w:rFonts w:hint="eastAsia" w:ascii="仿宋" w:hAnsi="仿宋" w:eastAsia="仿宋" w:cs="仿宋"/>
          <w:sz w:val="32"/>
          <w:szCs w:val="32"/>
          <w:lang w:val="en-US" w:eastAsia="zh-CN"/>
        </w:rPr>
        <w:t>级市场监管部门、各有关政府部门、行业协会和技术委员会在日常工作中收集相关国家计量技术规范实施信息，</w:t>
      </w:r>
      <w:r>
        <w:rPr>
          <w:rFonts w:hint="eastAsia" w:ascii="仿宋" w:hAnsi="仿宋" w:eastAsia="仿宋" w:cs="仿宋"/>
          <w:sz w:val="32"/>
          <w:szCs w:val="32"/>
          <w:lang w:eastAsia="zh-CN"/>
        </w:rPr>
        <w:t>主要起草单位应</w:t>
      </w:r>
      <w:r>
        <w:rPr>
          <w:rFonts w:hint="eastAsia" w:ascii="仿宋" w:hAnsi="仿宋" w:eastAsia="仿宋" w:cs="仿宋"/>
          <w:sz w:val="32"/>
          <w:szCs w:val="32"/>
          <w:lang w:val="en-US" w:eastAsia="zh-CN"/>
        </w:rPr>
        <w:t>当</w:t>
      </w:r>
      <w:r>
        <w:rPr>
          <w:rFonts w:hint="eastAsia" w:ascii="仿宋" w:hAnsi="仿宋" w:eastAsia="仿宋" w:cs="仿宋"/>
          <w:sz w:val="32"/>
          <w:szCs w:val="32"/>
          <w:lang w:eastAsia="zh-CN"/>
        </w:rPr>
        <w:t>对已发布的计量技术规范进行有效性跟踪。</w:t>
      </w:r>
      <w:r>
        <w:rPr>
          <w:rFonts w:hint="eastAsia" w:ascii="仿宋" w:hAnsi="仿宋" w:eastAsia="仿宋" w:cs="仿宋"/>
          <w:sz w:val="32"/>
          <w:szCs w:val="32"/>
          <w:lang w:val="en-US" w:eastAsia="zh-CN"/>
        </w:rPr>
        <w:t>鼓励社会公众通过相关门户网站反馈国家计量技术规范在实施中产生的问题和意见建议。</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第三十五条  市场监管总局建立国家计量技术规范实施效果评估机制，定期组织开展重点领域国家计量技术规范实施效果评估。国家计量技术规范实施效果评估主要包括技术规范的适用性、协调性、技术水平、结构内容、应用状况、实施成效和问题等内容。</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第三十六条  市场监管总局</w:t>
      </w:r>
      <w:r>
        <w:rPr>
          <w:rFonts w:hint="eastAsia" w:ascii="仿宋" w:hAnsi="仿宋" w:eastAsia="仿宋" w:cs="仿宋"/>
          <w:sz w:val="32"/>
          <w:szCs w:val="32"/>
          <w:lang w:eastAsia="zh-CN"/>
        </w:rPr>
        <w:t>委托技术委员会开展国家计量技术规范复审</w:t>
      </w:r>
      <w:r>
        <w:rPr>
          <w:rFonts w:hint="eastAsia" w:ascii="仿宋" w:hAnsi="仿宋" w:eastAsia="仿宋" w:cs="仿宋"/>
          <w:sz w:val="32"/>
          <w:szCs w:val="32"/>
          <w:lang w:val="en-US" w:eastAsia="zh-CN"/>
        </w:rPr>
        <w:t>工作。技术委员会应根据复审情况提出</w:t>
      </w:r>
      <w:r>
        <w:rPr>
          <w:rFonts w:hint="eastAsia" w:ascii="仿宋" w:hAnsi="仿宋" w:eastAsia="仿宋" w:cs="仿宋"/>
          <w:sz w:val="32"/>
          <w:szCs w:val="32"/>
          <w:lang w:eastAsia="zh-CN"/>
        </w:rPr>
        <w:t>继续有效、修订或者废止的结论，报市场监管总局。</w:t>
      </w:r>
      <w:r>
        <w:rPr>
          <w:rFonts w:hint="eastAsia" w:ascii="仿宋" w:hAnsi="仿宋" w:eastAsia="仿宋" w:cs="仿宋"/>
          <w:sz w:val="32"/>
          <w:szCs w:val="32"/>
        </w:rPr>
        <w:t>复审周期一般不超过五年。</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trike w:val="0"/>
          <w:dstrike w:val="0"/>
          <w:sz w:val="32"/>
          <w:szCs w:val="32"/>
          <w:lang w:val="en-US" w:eastAsia="zh-CN"/>
        </w:rPr>
        <w:t>各技术委员会应当密切关注可能影响国家计量技术规范合法合规性和科学性的国际、国内重大变化情况，或者</w:t>
      </w:r>
      <w:r>
        <w:rPr>
          <w:rFonts w:hint="eastAsia" w:ascii="仿宋" w:hAnsi="仿宋" w:eastAsia="仿宋" w:cs="仿宋"/>
          <w:strike w:val="0"/>
          <w:dstrike w:val="0"/>
          <w:sz w:val="32"/>
          <w:szCs w:val="32"/>
        </w:rPr>
        <w:t>经济社会和科技发展导致现有</w:t>
      </w:r>
      <w:r>
        <w:rPr>
          <w:rFonts w:hint="eastAsia" w:ascii="仿宋" w:hAnsi="仿宋" w:eastAsia="仿宋" w:cs="仿宋"/>
          <w:strike w:val="0"/>
          <w:dstrike w:val="0"/>
          <w:sz w:val="32"/>
          <w:szCs w:val="32"/>
          <w:lang w:eastAsia="zh-CN"/>
        </w:rPr>
        <w:t>国家</w:t>
      </w:r>
      <w:r>
        <w:rPr>
          <w:rFonts w:hint="eastAsia" w:ascii="仿宋" w:hAnsi="仿宋" w:eastAsia="仿宋" w:cs="仿宋"/>
          <w:strike w:val="0"/>
          <w:dstrike w:val="0"/>
          <w:sz w:val="32"/>
          <w:szCs w:val="32"/>
        </w:rPr>
        <w:t>计量技术规范整体或部分条款不适用等情况</w:t>
      </w:r>
      <w:r>
        <w:rPr>
          <w:rFonts w:hint="eastAsia" w:ascii="仿宋" w:hAnsi="仿宋" w:eastAsia="仿宋" w:cs="仿宋"/>
          <w:strike w:val="0"/>
          <w:dstrike w:val="0"/>
          <w:sz w:val="32"/>
          <w:szCs w:val="32"/>
          <w:lang w:eastAsia="zh-CN"/>
        </w:rPr>
        <w:t>，</w:t>
      </w:r>
      <w:r>
        <w:rPr>
          <w:rFonts w:hint="eastAsia" w:ascii="仿宋" w:hAnsi="仿宋" w:eastAsia="仿宋" w:cs="仿宋"/>
          <w:strike w:val="0"/>
          <w:dstrike w:val="0"/>
          <w:sz w:val="32"/>
          <w:szCs w:val="32"/>
          <w:lang w:val="en-US" w:eastAsia="zh-CN"/>
        </w:rPr>
        <w:t>经研判后及时向市场监管总局提出复审建议。</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三十七</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国家计量技术规范经复审</w:t>
      </w:r>
      <w:r>
        <w:rPr>
          <w:rFonts w:hint="eastAsia" w:ascii="仿宋" w:hAnsi="仿宋" w:eastAsia="仿宋" w:cs="仿宋"/>
          <w:sz w:val="32"/>
          <w:szCs w:val="32"/>
          <w:lang w:eastAsia="zh-CN"/>
        </w:rPr>
        <w:t>按照</w:t>
      </w:r>
      <w:r>
        <w:rPr>
          <w:rFonts w:hint="eastAsia" w:ascii="仿宋" w:hAnsi="仿宋" w:eastAsia="仿宋" w:cs="仿宋"/>
          <w:sz w:val="32"/>
          <w:szCs w:val="32"/>
        </w:rPr>
        <w:t>下列情</w:t>
      </w:r>
      <w:r>
        <w:rPr>
          <w:rFonts w:hint="eastAsia" w:ascii="仿宋" w:hAnsi="仿宋" w:eastAsia="仿宋" w:cs="仿宋"/>
          <w:sz w:val="32"/>
          <w:szCs w:val="32"/>
          <w:lang w:eastAsia="zh-CN"/>
        </w:rPr>
        <w:t>形</w:t>
      </w:r>
      <w:r>
        <w:rPr>
          <w:rFonts w:hint="eastAsia" w:ascii="仿宋" w:hAnsi="仿宋" w:eastAsia="仿宋" w:cs="仿宋"/>
          <w:sz w:val="32"/>
          <w:szCs w:val="32"/>
        </w:rPr>
        <w:t>分别处理：</w:t>
      </w:r>
    </w:p>
    <w:p>
      <w:pPr>
        <w:keepNext w:val="0"/>
        <w:keepLines w:val="0"/>
        <w:pageBreakBefore w:val="0"/>
        <w:widowControl w:val="0"/>
        <w:tabs>
          <w:tab w:val="left" w:pos="4"/>
          <w:tab w:val="left" w:pos="142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（一）对不需要修</w:t>
      </w:r>
      <w:r>
        <w:rPr>
          <w:rFonts w:hint="eastAsia" w:ascii="仿宋" w:hAnsi="仿宋" w:eastAsia="仿宋" w:cs="仿宋"/>
          <w:sz w:val="32"/>
          <w:szCs w:val="32"/>
          <w:lang w:val="en-US" w:eastAsia="zh-CN"/>
        </w:rPr>
        <w:t>订</w:t>
      </w:r>
      <w:r>
        <w:rPr>
          <w:rFonts w:hint="eastAsia" w:ascii="仿宋" w:hAnsi="仿宋" w:eastAsia="仿宋" w:cs="仿宋"/>
          <w:sz w:val="32"/>
          <w:szCs w:val="32"/>
        </w:rPr>
        <w:t>的国家计量技术规范，确认继续有效，由归口技术委员会填写复审意见表</w:t>
      </w:r>
      <w:r>
        <w:rPr>
          <w:rFonts w:hint="eastAsia" w:ascii="仿宋" w:hAnsi="仿宋" w:eastAsia="仿宋" w:cs="仿宋"/>
          <w:sz w:val="32"/>
          <w:szCs w:val="32"/>
          <w:lang w:eastAsia="zh-CN"/>
        </w:rPr>
        <w:t>，</w:t>
      </w:r>
      <w:r>
        <w:rPr>
          <w:rFonts w:hint="eastAsia" w:ascii="仿宋" w:hAnsi="仿宋" w:eastAsia="仿宋" w:cs="仿宋"/>
          <w:sz w:val="32"/>
          <w:szCs w:val="32"/>
        </w:rPr>
        <w:t>报市场监管总局批准。</w:t>
      </w:r>
    </w:p>
    <w:p>
      <w:pPr>
        <w:keepNext w:val="0"/>
        <w:keepLines w:val="0"/>
        <w:pageBreakBefore w:val="0"/>
        <w:widowControl w:val="0"/>
        <w:tabs>
          <w:tab w:val="left" w:pos="4"/>
          <w:tab w:val="left" w:pos="142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（二）对需</w:t>
      </w:r>
      <w:r>
        <w:rPr>
          <w:rFonts w:hint="eastAsia" w:ascii="仿宋" w:hAnsi="仿宋" w:eastAsia="仿宋" w:cs="仿宋"/>
          <w:sz w:val="32"/>
          <w:szCs w:val="32"/>
          <w:lang w:val="en-US" w:eastAsia="zh-CN"/>
        </w:rPr>
        <w:t>要</w:t>
      </w:r>
      <w:r>
        <w:rPr>
          <w:rFonts w:hint="eastAsia" w:ascii="仿宋" w:hAnsi="仿宋" w:eastAsia="仿宋" w:cs="仿宋"/>
          <w:sz w:val="32"/>
          <w:szCs w:val="32"/>
        </w:rPr>
        <w:t>修</w:t>
      </w:r>
      <w:r>
        <w:rPr>
          <w:rFonts w:hint="eastAsia" w:ascii="仿宋" w:hAnsi="仿宋" w:eastAsia="仿宋" w:cs="仿宋"/>
          <w:sz w:val="32"/>
          <w:szCs w:val="32"/>
          <w:lang w:eastAsia="zh-CN"/>
        </w:rPr>
        <w:t>订</w:t>
      </w:r>
      <w:r>
        <w:rPr>
          <w:rFonts w:hint="eastAsia" w:ascii="仿宋" w:hAnsi="仿宋" w:eastAsia="仿宋" w:cs="仿宋"/>
          <w:sz w:val="32"/>
          <w:szCs w:val="32"/>
        </w:rPr>
        <w:t>的国家计量技术规范，由归口技术委员会填写复审意见表</w:t>
      </w:r>
      <w:r>
        <w:rPr>
          <w:rFonts w:hint="eastAsia" w:ascii="仿宋" w:hAnsi="仿宋" w:eastAsia="仿宋" w:cs="仿宋"/>
          <w:sz w:val="32"/>
          <w:szCs w:val="32"/>
          <w:lang w:eastAsia="zh-CN"/>
        </w:rPr>
        <w:t>，</w:t>
      </w:r>
      <w:r>
        <w:rPr>
          <w:rFonts w:hint="eastAsia" w:ascii="仿宋" w:hAnsi="仿宋" w:eastAsia="仿宋" w:cs="仿宋"/>
          <w:sz w:val="32"/>
          <w:szCs w:val="32"/>
        </w:rPr>
        <w:t>报市场监管总局批准</w:t>
      </w:r>
      <w:r>
        <w:rPr>
          <w:rFonts w:hint="eastAsia" w:ascii="仿宋" w:hAnsi="仿宋" w:eastAsia="仿宋" w:cs="仿宋"/>
          <w:sz w:val="32"/>
          <w:szCs w:val="32"/>
          <w:lang w:eastAsia="zh-CN"/>
        </w:rPr>
        <w:t>，</w:t>
      </w:r>
      <w:r>
        <w:rPr>
          <w:rFonts w:hint="eastAsia" w:ascii="仿宋" w:hAnsi="仿宋" w:eastAsia="仿宋" w:cs="仿宋"/>
          <w:sz w:val="32"/>
          <w:szCs w:val="32"/>
        </w:rPr>
        <w:t>作为修订项目列入计划；修订的国家计量技术规范顺序号不变，将年号改为修订</w:t>
      </w:r>
      <w:r>
        <w:rPr>
          <w:rFonts w:hint="eastAsia" w:ascii="仿宋" w:hAnsi="仿宋" w:eastAsia="仿宋" w:cs="仿宋"/>
          <w:sz w:val="32"/>
          <w:szCs w:val="32"/>
          <w:lang w:eastAsia="zh-CN"/>
        </w:rPr>
        <w:t>后</w:t>
      </w:r>
      <w:r>
        <w:rPr>
          <w:rFonts w:hint="eastAsia" w:ascii="仿宋" w:hAnsi="仿宋" w:eastAsia="仿宋" w:cs="仿宋"/>
          <w:sz w:val="32"/>
          <w:szCs w:val="32"/>
          <w:lang w:val="en-US" w:eastAsia="zh-CN"/>
        </w:rPr>
        <w:t>批准发布</w:t>
      </w:r>
      <w:r>
        <w:rPr>
          <w:rFonts w:hint="eastAsia" w:ascii="仿宋" w:hAnsi="仿宋" w:eastAsia="仿宋" w:cs="仿宋"/>
          <w:sz w:val="32"/>
          <w:szCs w:val="32"/>
        </w:rPr>
        <w:t>的年号。</w:t>
      </w:r>
    </w:p>
    <w:p>
      <w:pPr>
        <w:keepNext w:val="0"/>
        <w:keepLines w:val="0"/>
        <w:pageBreakBefore w:val="0"/>
        <w:widowControl w:val="0"/>
        <w:numPr>
          <w:ilvl w:val="0"/>
          <w:numId w:val="0"/>
        </w:numPr>
        <w:tabs>
          <w:tab w:val="left" w:pos="4"/>
          <w:tab w:val="left" w:pos="142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（三）对不</w:t>
      </w:r>
      <w:r>
        <w:rPr>
          <w:rFonts w:hint="eastAsia" w:ascii="仿宋" w:hAnsi="仿宋" w:eastAsia="仿宋" w:cs="仿宋"/>
          <w:sz w:val="32"/>
          <w:szCs w:val="32"/>
          <w:lang w:val="en-US" w:eastAsia="zh-CN"/>
        </w:rPr>
        <w:t>再</w:t>
      </w:r>
      <w:r>
        <w:rPr>
          <w:rFonts w:hint="eastAsia" w:ascii="仿宋" w:hAnsi="仿宋" w:eastAsia="仿宋" w:cs="仿宋"/>
          <w:sz w:val="32"/>
          <w:szCs w:val="32"/>
        </w:rPr>
        <w:t>符合国家相关法律法规规定或经济社会发展需要的国家计量技术规范，由归口技术委员会填写复审意见表，提出废止建议，</w:t>
      </w:r>
      <w:r>
        <w:rPr>
          <w:rFonts w:hint="eastAsia" w:ascii="仿宋" w:hAnsi="仿宋" w:eastAsia="仿宋" w:cs="仿宋"/>
          <w:sz w:val="32"/>
          <w:szCs w:val="32"/>
          <w:lang w:val="en-US" w:eastAsia="zh-CN"/>
        </w:rPr>
        <w:t>报市场监管总局批准。拟废止的国家计量技术规范</w:t>
      </w:r>
      <w:r>
        <w:rPr>
          <w:rFonts w:hint="eastAsia" w:ascii="仿宋" w:hAnsi="仿宋" w:eastAsia="仿宋" w:cs="仿宋"/>
          <w:sz w:val="32"/>
          <w:szCs w:val="32"/>
          <w:lang w:eastAsia="zh-CN"/>
        </w:rPr>
        <w:t>由市场监管总局向社会公开征求意见，征求意见</w:t>
      </w:r>
      <w:r>
        <w:rPr>
          <w:rFonts w:hint="eastAsia" w:ascii="仿宋" w:hAnsi="仿宋" w:eastAsia="仿宋" w:cs="仿宋"/>
          <w:sz w:val="32"/>
          <w:szCs w:val="32"/>
          <w:lang w:val="en-US" w:eastAsia="zh-CN"/>
        </w:rPr>
        <w:t>期限</w:t>
      </w:r>
      <w:r>
        <w:rPr>
          <w:rFonts w:hint="eastAsia" w:ascii="仿宋" w:hAnsi="仿宋" w:eastAsia="仿宋" w:cs="仿宋"/>
          <w:sz w:val="32"/>
          <w:szCs w:val="32"/>
          <w:lang w:eastAsia="zh-CN"/>
        </w:rPr>
        <w:t>不少于三十</w:t>
      </w:r>
      <w:r>
        <w:rPr>
          <w:rFonts w:hint="eastAsia" w:ascii="仿宋" w:hAnsi="仿宋" w:eastAsia="仿宋" w:cs="仿宋"/>
          <w:sz w:val="32"/>
          <w:szCs w:val="32"/>
          <w:lang w:val="en-US" w:eastAsia="zh-CN"/>
        </w:rPr>
        <w:t>日。</w:t>
      </w:r>
    </w:p>
    <w:p>
      <w:pPr>
        <w:keepNext w:val="0"/>
        <w:keepLines w:val="0"/>
        <w:pageBreakBefore w:val="0"/>
        <w:widowControl w:val="0"/>
        <w:tabs>
          <w:tab w:val="left" w:pos="4"/>
          <w:tab w:val="left" w:pos="142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w:t>
      </w:r>
      <w:r>
        <w:rPr>
          <w:rFonts w:hint="eastAsia" w:ascii="仿宋" w:hAnsi="仿宋" w:eastAsia="仿宋" w:cs="仿宋"/>
          <w:sz w:val="32"/>
          <w:szCs w:val="32"/>
        </w:rPr>
        <w:t>十</w:t>
      </w:r>
      <w:r>
        <w:rPr>
          <w:rFonts w:hint="eastAsia" w:ascii="仿宋" w:hAnsi="仿宋" w:eastAsia="仿宋" w:cs="仿宋"/>
          <w:sz w:val="32"/>
          <w:szCs w:val="32"/>
          <w:lang w:eastAsia="zh-CN"/>
        </w:rPr>
        <w:t>八</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经过复审确认继续有效或批准废止的国家计量技术规范目录，由市场监管总局以公告形式</w:t>
      </w:r>
      <w:r>
        <w:rPr>
          <w:rFonts w:hint="eastAsia" w:ascii="仿宋" w:hAnsi="仿宋" w:eastAsia="仿宋" w:cs="仿宋"/>
          <w:strike w:val="0"/>
          <w:dstrike w:val="0"/>
          <w:color w:val="auto"/>
          <w:sz w:val="32"/>
          <w:szCs w:val="32"/>
          <w:lang w:eastAsia="zh-CN"/>
        </w:rPr>
        <w:t>发布</w:t>
      </w:r>
      <w:r>
        <w:rPr>
          <w:rFonts w:hint="eastAsia" w:ascii="仿宋" w:hAnsi="仿宋" w:eastAsia="仿宋" w:cs="仿宋"/>
          <w:sz w:val="32"/>
          <w:szCs w:val="32"/>
        </w:rPr>
        <w:t>。</w:t>
      </w:r>
    </w:p>
    <w:p>
      <w:pPr>
        <w:keepNext w:val="0"/>
        <w:keepLines w:val="0"/>
        <w:pageBreakBefore w:val="0"/>
        <w:widowControl w:val="0"/>
        <w:tabs>
          <w:tab w:val="left" w:pos="0"/>
          <w:tab w:val="left" w:pos="2400"/>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第三十九条</w:t>
      </w:r>
      <w:r>
        <w:rPr>
          <w:rFonts w:hint="eastAsia" w:ascii="仿宋" w:hAnsi="仿宋" w:eastAsia="仿宋" w:cs="仿宋"/>
          <w:sz w:val="32"/>
          <w:szCs w:val="32"/>
          <w:lang w:val="en-US" w:eastAsia="zh-CN"/>
        </w:rPr>
        <w:t xml:space="preserve">  国</w:t>
      </w:r>
      <w:r>
        <w:rPr>
          <w:rFonts w:hint="eastAsia" w:ascii="仿宋" w:hAnsi="仿宋" w:eastAsia="仿宋" w:cs="仿宋"/>
          <w:sz w:val="32"/>
          <w:szCs w:val="32"/>
        </w:rPr>
        <w:t>家计量技术规范</w:t>
      </w:r>
      <w:r>
        <w:rPr>
          <w:rFonts w:hint="eastAsia" w:ascii="仿宋" w:hAnsi="仿宋" w:eastAsia="仿宋" w:cs="仿宋"/>
          <w:sz w:val="32"/>
          <w:szCs w:val="32"/>
          <w:lang w:val="en-US" w:eastAsia="zh-CN"/>
        </w:rPr>
        <w:t>发布</w:t>
      </w:r>
      <w:r>
        <w:rPr>
          <w:rFonts w:hint="eastAsia" w:ascii="仿宋" w:hAnsi="仿宋" w:eastAsia="仿宋" w:cs="仿宋"/>
          <w:sz w:val="32"/>
          <w:szCs w:val="32"/>
        </w:rPr>
        <w:t>后，个别技术</w:t>
      </w:r>
      <w:r>
        <w:rPr>
          <w:rFonts w:hint="eastAsia" w:ascii="仿宋" w:hAnsi="仿宋" w:eastAsia="仿宋" w:cs="仿宋"/>
          <w:sz w:val="32"/>
          <w:szCs w:val="32"/>
          <w:lang w:val="en-US" w:eastAsia="zh-CN"/>
        </w:rPr>
        <w:t>要求需要调整、补充或者删减</w:t>
      </w:r>
      <w:r>
        <w:rPr>
          <w:rFonts w:hint="eastAsia" w:ascii="仿宋" w:hAnsi="仿宋" w:eastAsia="仿宋" w:cs="仿宋"/>
          <w:sz w:val="32"/>
          <w:szCs w:val="32"/>
        </w:rPr>
        <w:t>，</w:t>
      </w:r>
      <w:r>
        <w:rPr>
          <w:rFonts w:hint="eastAsia" w:ascii="仿宋" w:hAnsi="仿宋" w:eastAsia="仿宋" w:cs="仿宋"/>
          <w:sz w:val="32"/>
          <w:szCs w:val="32"/>
          <w:lang w:val="en-US" w:eastAsia="zh-CN"/>
        </w:rPr>
        <w:t>可以通过修改单进行修改。</w:t>
      </w:r>
      <w:r>
        <w:rPr>
          <w:rFonts w:hint="eastAsia" w:ascii="仿宋" w:hAnsi="仿宋" w:eastAsia="仿宋" w:cs="仿宋"/>
          <w:sz w:val="32"/>
          <w:szCs w:val="32"/>
        </w:rPr>
        <w:t>由起草</w:t>
      </w:r>
      <w:r>
        <w:rPr>
          <w:rFonts w:hint="eastAsia" w:ascii="仿宋" w:hAnsi="仿宋" w:eastAsia="仿宋" w:cs="仿宋"/>
          <w:sz w:val="32"/>
          <w:szCs w:val="32"/>
          <w:lang w:val="en-US" w:eastAsia="zh-CN"/>
        </w:rPr>
        <w:t>单位</w:t>
      </w:r>
      <w:r>
        <w:rPr>
          <w:rFonts w:hint="eastAsia" w:ascii="仿宋" w:hAnsi="仿宋" w:eastAsia="仿宋" w:cs="仿宋"/>
          <w:sz w:val="32"/>
          <w:szCs w:val="32"/>
        </w:rPr>
        <w:t>填写修改国家计量技术规范申报表，</w:t>
      </w:r>
      <w:r>
        <w:rPr>
          <w:rFonts w:hint="eastAsia" w:ascii="仿宋" w:hAnsi="仿宋" w:eastAsia="仿宋" w:cs="仿宋"/>
          <w:sz w:val="32"/>
          <w:szCs w:val="32"/>
          <w:lang w:eastAsia="zh-CN"/>
        </w:rPr>
        <w:t>经</w:t>
      </w:r>
      <w:r>
        <w:rPr>
          <w:rFonts w:hint="eastAsia" w:ascii="仿宋" w:hAnsi="仿宋" w:eastAsia="仿宋" w:cs="仿宋"/>
          <w:sz w:val="32"/>
          <w:szCs w:val="32"/>
        </w:rPr>
        <w:t>归口技术委员会审核同意</w:t>
      </w:r>
      <w:r>
        <w:rPr>
          <w:rFonts w:hint="eastAsia" w:ascii="仿宋" w:hAnsi="仿宋" w:eastAsia="仿宋" w:cs="仿宋"/>
          <w:strike w:val="0"/>
          <w:dstrike w:val="0"/>
          <w:sz w:val="32"/>
          <w:szCs w:val="32"/>
        </w:rPr>
        <w:t>，</w:t>
      </w:r>
      <w:r>
        <w:rPr>
          <w:rFonts w:hint="eastAsia" w:ascii="仿宋" w:hAnsi="仿宋" w:eastAsia="仿宋" w:cs="仿宋"/>
          <w:sz w:val="32"/>
          <w:szCs w:val="32"/>
        </w:rPr>
        <w:t>报市场监管总局批准，以公告形式发布。</w:t>
      </w:r>
      <w:r>
        <w:rPr>
          <w:rFonts w:hint="eastAsia" w:ascii="仿宋" w:hAnsi="仿宋" w:eastAsia="仿宋" w:cs="仿宋"/>
          <w:sz w:val="32"/>
          <w:szCs w:val="32"/>
          <w:lang w:val="en-US" w:eastAsia="zh-CN"/>
        </w:rPr>
        <w:t>国家计量技术规范修改单与技术规范文本具有同等效力。</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第六章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附则</w:t>
      </w:r>
    </w:p>
    <w:p>
      <w:pPr>
        <w:keepNext w:val="0"/>
        <w:keepLines w:val="0"/>
        <w:pageBreakBefore w:val="0"/>
        <w:widowControl w:val="0"/>
        <w:kinsoku/>
        <w:wordWrap/>
        <w:overflowPunct/>
        <w:topLinePunct w:val="0"/>
        <w:autoSpaceDE/>
        <w:autoSpaceDN/>
        <w:bidi w:val="0"/>
        <w:adjustRightInd/>
        <w:snapToGrid/>
        <w:spacing w:line="240" w:lineRule="auto"/>
        <w:ind w:left="0" w:firstLine="643" w:firstLineChars="200"/>
        <w:jc w:val="center"/>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四十</w:t>
      </w:r>
      <w:r>
        <w:rPr>
          <w:rFonts w:hint="eastAsia" w:ascii="仿宋" w:hAnsi="仿宋" w:eastAsia="仿宋" w:cs="仿宋"/>
          <w:sz w:val="32"/>
          <w:szCs w:val="32"/>
        </w:rPr>
        <w:t>条  任何单位和个人，未经市场监管总局批准，不得随意改动国家计量技术规范。违反本办法规定的，应当对直接责任人进行批评、教育，给予行政处分，直至依法追究刑事责任。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四十一</w:t>
      </w:r>
      <w:r>
        <w:rPr>
          <w:rFonts w:hint="eastAsia" w:ascii="仿宋" w:hAnsi="仿宋" w:eastAsia="仿宋" w:cs="仿宋"/>
          <w:color w:val="auto"/>
          <w:sz w:val="32"/>
          <w:szCs w:val="32"/>
        </w:rPr>
        <w:t>条  国家计量技术规范属于</w:t>
      </w:r>
      <w:r>
        <w:rPr>
          <w:rFonts w:hint="eastAsia" w:ascii="仿宋" w:hAnsi="仿宋" w:eastAsia="仿宋" w:cs="仿宋"/>
          <w:color w:val="auto"/>
          <w:sz w:val="32"/>
          <w:szCs w:val="32"/>
          <w:lang w:val="en-US" w:eastAsia="zh-CN"/>
        </w:rPr>
        <w:t>计量科技创新</w:t>
      </w:r>
      <w:r>
        <w:rPr>
          <w:rFonts w:hint="eastAsia" w:ascii="仿宋" w:hAnsi="仿宋" w:eastAsia="仿宋" w:cs="仿宋"/>
          <w:color w:val="auto"/>
          <w:sz w:val="32"/>
          <w:szCs w:val="32"/>
        </w:rPr>
        <w:t>，应当纳入国家或部门科技进步奖</w:t>
      </w:r>
      <w:r>
        <w:rPr>
          <w:rFonts w:hint="eastAsia" w:ascii="仿宋" w:hAnsi="仿宋" w:eastAsia="仿宋" w:cs="仿宋"/>
          <w:color w:val="auto"/>
          <w:sz w:val="32"/>
          <w:szCs w:val="32"/>
          <w:lang w:val="en-US" w:eastAsia="zh-CN"/>
        </w:rPr>
        <w:t>项</w:t>
      </w:r>
      <w:r>
        <w:rPr>
          <w:rFonts w:hint="eastAsia" w:ascii="仿宋" w:hAnsi="仿宋" w:eastAsia="仿宋" w:cs="仿宋"/>
          <w:color w:val="auto"/>
          <w:sz w:val="32"/>
          <w:szCs w:val="32"/>
        </w:rPr>
        <w:t>范围。</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四十二</w:t>
      </w:r>
      <w:r>
        <w:rPr>
          <w:rFonts w:hint="eastAsia" w:ascii="仿宋" w:hAnsi="仿宋" w:eastAsia="仿宋" w:cs="仿宋"/>
          <w:sz w:val="32"/>
          <w:szCs w:val="32"/>
        </w:rPr>
        <w:t>条  本办法自20</w:t>
      </w:r>
      <w:r>
        <w:rPr>
          <w:rFonts w:hint="eastAsia" w:ascii="仿宋" w:hAnsi="仿宋" w:eastAsia="仿宋" w:cs="仿宋"/>
          <w:sz w:val="32"/>
          <w:szCs w:val="32"/>
          <w:lang w:val="en-US" w:eastAsia="zh-CN"/>
        </w:rPr>
        <w:t>XX</w:t>
      </w:r>
      <w:r>
        <w:rPr>
          <w:rFonts w:hint="eastAsia" w:ascii="仿宋" w:hAnsi="仿宋" w:eastAsia="仿宋" w:cs="仿宋"/>
          <w:sz w:val="32"/>
          <w:szCs w:val="32"/>
        </w:rPr>
        <w:t>年X月X日起实施。2002年12月31日原国家质量监督检验检疫总局</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36号令</w:t>
      </w:r>
      <w:r>
        <w:rPr>
          <w:rFonts w:hint="eastAsia" w:ascii="仿宋" w:hAnsi="仿宋" w:eastAsia="仿宋" w:cs="仿宋"/>
          <w:sz w:val="32"/>
          <w:szCs w:val="32"/>
        </w:rPr>
        <w:t>发布的《国家计量检定规程管理办法》</w:t>
      </w:r>
      <w:r>
        <w:rPr>
          <w:rFonts w:hint="eastAsia" w:ascii="仿宋" w:hAnsi="仿宋" w:eastAsia="仿宋" w:cs="仿宋"/>
          <w:sz w:val="32"/>
          <w:szCs w:val="32"/>
          <w:lang w:eastAsia="zh-CN"/>
        </w:rPr>
        <w:t>同时</w:t>
      </w:r>
      <w:r>
        <w:rPr>
          <w:rFonts w:hint="eastAsia" w:ascii="仿宋" w:hAnsi="仿宋" w:eastAsia="仿宋" w:cs="仿宋"/>
          <w:sz w:val="32"/>
          <w:szCs w:val="32"/>
        </w:rPr>
        <w:t>废</w:t>
      </w:r>
      <w:r>
        <w:rPr>
          <w:rFonts w:hint="eastAsia" w:ascii="仿宋" w:hAnsi="仿宋" w:eastAsia="仿宋" w:cs="仿宋"/>
          <w:sz w:val="32"/>
          <w:szCs w:val="32"/>
          <w:lang w:eastAsia="zh-CN"/>
        </w:rPr>
        <w:t>止</w:t>
      </w:r>
      <w:r>
        <w:rPr>
          <w:rFonts w:hint="eastAsia" w:ascii="仿宋" w:hAnsi="仿宋" w:eastAsia="仿宋" w:cs="仿宋"/>
          <w:sz w:val="32"/>
          <w:szCs w:val="32"/>
        </w:rPr>
        <w:t>。</w:t>
      </w:r>
    </w:p>
    <w:p>
      <w:pPr>
        <w:rPr>
          <w:rFonts w:hint="eastAsia" w:ascii="仿宋" w:hAnsi="仿宋" w:eastAsia="仿宋" w:cs="仿宋"/>
          <w:sz w:val="32"/>
          <w:szCs w:val="32"/>
        </w:rPr>
      </w:pPr>
    </w:p>
    <w:sectPr>
      <w:footerReference r:id="rId5" w:type="first"/>
      <w:headerReference r:id="rId3" w:type="default"/>
      <w:footerReference r:id="rId4" w:type="default"/>
      <w:pgSz w:w="11906" w:h="16838"/>
      <w:pgMar w:top="1440" w:right="1797" w:bottom="1440" w:left="1797" w:header="720" w:footer="7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10</w:t>
                          </w:r>
                          <w:r>
                            <w:rPr>
                              <w:rStyle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10</w:t>
                    </w:r>
                    <w:r>
                      <w:rPr>
                        <w:rStyle w:val="1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F0CD2"/>
    <w:rsid w:val="00011194"/>
    <w:rsid w:val="0001452B"/>
    <w:rsid w:val="000B5D75"/>
    <w:rsid w:val="000D0030"/>
    <w:rsid w:val="00133840"/>
    <w:rsid w:val="00133CFD"/>
    <w:rsid w:val="0017107A"/>
    <w:rsid w:val="00172A4D"/>
    <w:rsid w:val="001C2E1C"/>
    <w:rsid w:val="0022769B"/>
    <w:rsid w:val="0024413F"/>
    <w:rsid w:val="00245B0A"/>
    <w:rsid w:val="00270E88"/>
    <w:rsid w:val="002768E5"/>
    <w:rsid w:val="002D078C"/>
    <w:rsid w:val="00311616"/>
    <w:rsid w:val="003547C9"/>
    <w:rsid w:val="003C04D6"/>
    <w:rsid w:val="004351A2"/>
    <w:rsid w:val="004443C7"/>
    <w:rsid w:val="00451F5B"/>
    <w:rsid w:val="00493109"/>
    <w:rsid w:val="004B1F7D"/>
    <w:rsid w:val="004E0CB9"/>
    <w:rsid w:val="00501C0C"/>
    <w:rsid w:val="005276BE"/>
    <w:rsid w:val="005445E8"/>
    <w:rsid w:val="0055728C"/>
    <w:rsid w:val="00557376"/>
    <w:rsid w:val="005C1944"/>
    <w:rsid w:val="005C28D5"/>
    <w:rsid w:val="00636703"/>
    <w:rsid w:val="006438D6"/>
    <w:rsid w:val="00644862"/>
    <w:rsid w:val="007007BB"/>
    <w:rsid w:val="00725A65"/>
    <w:rsid w:val="0075111E"/>
    <w:rsid w:val="007930D9"/>
    <w:rsid w:val="00833195"/>
    <w:rsid w:val="00840D69"/>
    <w:rsid w:val="00844104"/>
    <w:rsid w:val="00855F6F"/>
    <w:rsid w:val="00856C9B"/>
    <w:rsid w:val="008736EA"/>
    <w:rsid w:val="009600D4"/>
    <w:rsid w:val="00992EF9"/>
    <w:rsid w:val="009D7A9D"/>
    <w:rsid w:val="009F0DFD"/>
    <w:rsid w:val="00A13ED2"/>
    <w:rsid w:val="00A2240F"/>
    <w:rsid w:val="00A33E7C"/>
    <w:rsid w:val="00A56C39"/>
    <w:rsid w:val="00A77C25"/>
    <w:rsid w:val="00AC7BB0"/>
    <w:rsid w:val="00AD1E2A"/>
    <w:rsid w:val="00B247E6"/>
    <w:rsid w:val="00C1227B"/>
    <w:rsid w:val="00C17666"/>
    <w:rsid w:val="00C9234E"/>
    <w:rsid w:val="00CB491D"/>
    <w:rsid w:val="00CD5C1D"/>
    <w:rsid w:val="00CE58F0"/>
    <w:rsid w:val="00D53F60"/>
    <w:rsid w:val="00D558E8"/>
    <w:rsid w:val="00D65F66"/>
    <w:rsid w:val="00DA3D39"/>
    <w:rsid w:val="00DF54F2"/>
    <w:rsid w:val="00E636AA"/>
    <w:rsid w:val="00E70266"/>
    <w:rsid w:val="00E73BCD"/>
    <w:rsid w:val="00E91594"/>
    <w:rsid w:val="00EC3B98"/>
    <w:rsid w:val="00ED7BC0"/>
    <w:rsid w:val="00EE3975"/>
    <w:rsid w:val="00EF3977"/>
    <w:rsid w:val="00F0311D"/>
    <w:rsid w:val="00F234FC"/>
    <w:rsid w:val="00F26FE1"/>
    <w:rsid w:val="00FE1D48"/>
    <w:rsid w:val="03DF173B"/>
    <w:rsid w:val="0777DF11"/>
    <w:rsid w:val="08AD4DAC"/>
    <w:rsid w:val="090C20E1"/>
    <w:rsid w:val="0AAD71FE"/>
    <w:rsid w:val="0D7E7DE0"/>
    <w:rsid w:val="0D992025"/>
    <w:rsid w:val="110437B2"/>
    <w:rsid w:val="122004AF"/>
    <w:rsid w:val="12CF0CD2"/>
    <w:rsid w:val="14997EA4"/>
    <w:rsid w:val="15384F86"/>
    <w:rsid w:val="17A34788"/>
    <w:rsid w:val="191560DD"/>
    <w:rsid w:val="1C7467DC"/>
    <w:rsid w:val="1CEB3084"/>
    <w:rsid w:val="205B7DC3"/>
    <w:rsid w:val="208CFBA1"/>
    <w:rsid w:val="216D497C"/>
    <w:rsid w:val="25E95AD3"/>
    <w:rsid w:val="268E4DDC"/>
    <w:rsid w:val="27F56EE2"/>
    <w:rsid w:val="29E30AB1"/>
    <w:rsid w:val="2DAA7FC6"/>
    <w:rsid w:val="2E270889"/>
    <w:rsid w:val="300A3E51"/>
    <w:rsid w:val="30305EAE"/>
    <w:rsid w:val="30D20449"/>
    <w:rsid w:val="31572677"/>
    <w:rsid w:val="32F9D8EF"/>
    <w:rsid w:val="34FF1B91"/>
    <w:rsid w:val="35717CD2"/>
    <w:rsid w:val="38EE3E9C"/>
    <w:rsid w:val="3B04605C"/>
    <w:rsid w:val="3CD71DF3"/>
    <w:rsid w:val="4352318D"/>
    <w:rsid w:val="43EF4DB2"/>
    <w:rsid w:val="4F5E5262"/>
    <w:rsid w:val="4FE69082"/>
    <w:rsid w:val="52070FFC"/>
    <w:rsid w:val="52DF88F9"/>
    <w:rsid w:val="536136B4"/>
    <w:rsid w:val="59EB69E2"/>
    <w:rsid w:val="5A1C4087"/>
    <w:rsid w:val="5A9200E7"/>
    <w:rsid w:val="5AA025DE"/>
    <w:rsid w:val="5BDFED12"/>
    <w:rsid w:val="5BFF36C2"/>
    <w:rsid w:val="60A145E9"/>
    <w:rsid w:val="62BB7063"/>
    <w:rsid w:val="630A40CC"/>
    <w:rsid w:val="65791977"/>
    <w:rsid w:val="658747D4"/>
    <w:rsid w:val="659DDDAB"/>
    <w:rsid w:val="66536392"/>
    <w:rsid w:val="66E4524A"/>
    <w:rsid w:val="682E54A1"/>
    <w:rsid w:val="6998017D"/>
    <w:rsid w:val="6AD36DB6"/>
    <w:rsid w:val="6B7F4782"/>
    <w:rsid w:val="72FFA2C3"/>
    <w:rsid w:val="75DD46B9"/>
    <w:rsid w:val="77FCE72C"/>
    <w:rsid w:val="7FB69444"/>
    <w:rsid w:val="7FBC4B37"/>
    <w:rsid w:val="7FFF5B40"/>
    <w:rsid w:val="82FF3D6C"/>
    <w:rsid w:val="AD4F9534"/>
    <w:rsid w:val="E7CB5A34"/>
    <w:rsid w:val="EFDBA62E"/>
    <w:rsid w:val="F37D3317"/>
    <w:rsid w:val="F7DFD269"/>
    <w:rsid w:val="FBFFF9A2"/>
    <w:rsid w:val="FC9F2B7F"/>
    <w:rsid w:val="FD3FCD8F"/>
    <w:rsid w:val="FF7FD0A0"/>
    <w:rsid w:val="FFD7CA5B"/>
    <w:rsid w:val="FFEBA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unhideWhenUsed/>
    <w:qFormat/>
    <w:uiPriority w:val="99"/>
    <w:pPr>
      <w:widowControl w:val="0"/>
    </w:pPr>
    <w:rPr>
      <w:rFonts w:ascii="Calibri" w:hAnsi="Calibri" w:eastAsia="宋体" w:cs="Calibri"/>
      <w:kern w:val="2"/>
      <w:sz w:val="21"/>
      <w:lang w:val="en-US" w:eastAsia="zh-CN" w:bidi="ar-SA"/>
    </w:rPr>
  </w:style>
  <w:style w:type="paragraph" w:styleId="3">
    <w:name w:val="Body Text Indent"/>
    <w:qFormat/>
    <w:uiPriority w:val="0"/>
    <w:pPr>
      <w:widowControl w:val="0"/>
      <w:ind w:firstLine="524" w:firstLineChars="187"/>
      <w:jc w:val="both"/>
    </w:pPr>
    <w:rPr>
      <w:rFonts w:ascii="宋体" w:hAnsi="Calibri" w:eastAsia="宋体" w:cs="Calibri"/>
      <w:b/>
      <w:bCs/>
      <w:kern w:val="2"/>
      <w:sz w:val="28"/>
      <w:lang w:val="en-US" w:eastAsia="zh-CN" w:bidi="ar-SA"/>
    </w:rPr>
  </w:style>
  <w:style w:type="paragraph" w:styleId="4">
    <w:name w:val="Balloon Text"/>
    <w:basedOn w:val="1"/>
    <w:link w:val="12"/>
    <w:qFormat/>
    <w:uiPriority w:val="0"/>
    <w:rPr>
      <w:sz w:val="18"/>
      <w:szCs w:val="18"/>
    </w:rPr>
  </w:style>
  <w:style w:type="paragraph" w:styleId="5">
    <w:name w:val="footer"/>
    <w:qFormat/>
    <w:uiPriority w:val="0"/>
    <w:pPr>
      <w:widowControl w:val="0"/>
      <w:tabs>
        <w:tab w:val="center" w:pos="4153"/>
        <w:tab w:val="right" w:pos="8306"/>
      </w:tabs>
      <w:snapToGrid w:val="0"/>
    </w:pPr>
    <w:rPr>
      <w:rFonts w:ascii="Calibri" w:hAnsi="Calibri" w:eastAsia="宋体" w:cs="Calibri"/>
      <w:kern w:val="2"/>
      <w:sz w:val="18"/>
      <w:lang w:val="en-US" w:eastAsia="zh-CN" w:bidi="ar-SA"/>
    </w:rPr>
  </w:style>
  <w:style w:type="paragraph" w:styleId="6">
    <w:name w:val="header"/>
    <w:qFormat/>
    <w:uiPriority w:val="0"/>
    <w:pPr>
      <w:widowControl w:val="0"/>
      <w:pBdr>
        <w:bottom w:val="single" w:color="auto" w:sz="6" w:space="1"/>
      </w:pBdr>
      <w:tabs>
        <w:tab w:val="center" w:pos="4153"/>
        <w:tab w:val="right" w:pos="8306"/>
      </w:tabs>
      <w:snapToGrid w:val="0"/>
      <w:jc w:val="center"/>
    </w:pPr>
    <w:rPr>
      <w:rFonts w:ascii="Calibri" w:hAnsi="Calibri" w:eastAsia="宋体" w:cs="Calibri"/>
      <w:kern w:val="2"/>
      <w:sz w:val="18"/>
      <w:szCs w:val="18"/>
      <w:lang w:val="en-US" w:eastAsia="zh-CN" w:bidi="ar-SA"/>
    </w:rPr>
  </w:style>
  <w:style w:type="table" w:styleId="8">
    <w:name w:val="Table Grid"/>
    <w:qFormat/>
    <w:uiPriority w:val="59"/>
    <w:rPr>
      <w:rFonts w:ascii="Calibri" w:hAnsi="Calibri" w:cs="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qFormat/>
    <w:uiPriority w:val="0"/>
  </w:style>
  <w:style w:type="character" w:styleId="11">
    <w:name w:val="annotation reference"/>
    <w:unhideWhenUsed/>
    <w:qFormat/>
    <w:uiPriority w:val="99"/>
    <w:rPr>
      <w:sz w:val="21"/>
      <w:szCs w:val="21"/>
    </w:rPr>
  </w:style>
  <w:style w:type="character" w:customStyle="1" w:styleId="12">
    <w:name w:val="批注框文本 字符"/>
    <w:basedOn w:val="9"/>
    <w:link w:val="4"/>
    <w:qFormat/>
    <w:uiPriority w:val="0"/>
    <w:rPr>
      <w:rFonts w:ascii="Calibri" w:hAnsi="Calibri" w:eastAsia="宋体" w:cs="Calibri"/>
      <w:kern w:val="2"/>
      <w:sz w:val="18"/>
      <w:szCs w:val="18"/>
    </w:rPr>
  </w:style>
  <w:style w:type="paragraph" w:styleId="13">
    <w:name w:val="List Paragraph"/>
    <w:basedOn w:val="1"/>
    <w:unhideWhenUsed/>
    <w:qFormat/>
    <w:uiPriority w:val="99"/>
    <w:pPr>
      <w:ind w:firstLine="420" w:firstLineChars="200"/>
    </w:pPr>
  </w:style>
  <w:style w:type="paragraph" w:customStyle="1" w:styleId="14">
    <w:name w:val="Revision"/>
    <w:hidden/>
    <w:semiHidden/>
    <w:qFormat/>
    <w:uiPriority w:val="99"/>
    <w:rPr>
      <w:rFonts w:ascii="Calibri" w:hAnsi="Calibri" w:eastAsia="宋体" w:cs="Calibri"/>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1525</Words>
  <Characters>8696</Characters>
  <Lines>72</Lines>
  <Paragraphs>20</Paragraphs>
  <TotalTime>2</TotalTime>
  <ScaleCrop>false</ScaleCrop>
  <LinksUpToDate>false</LinksUpToDate>
  <CharactersWithSpaces>10201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2020-05-29T10:28:00Z</dcterms:created>
  <dc:creator>user</dc:creator>
  <cp:lastModifiedBy>Joe</cp:lastModifiedBy>
  <cp:lastPrinted>2023-05-16T19:19:00Z</cp:lastPrinted>
  <dcterms:modified xsi:type="dcterms:W3CDTF">2023-05-19T03:13:11Z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