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53" w:rsidRPr="00CF74CA" w:rsidRDefault="006F1988" w:rsidP="00CF74CA">
      <w:pPr>
        <w:pStyle w:val="a6"/>
        <w:widowControl/>
        <w:shd w:val="clear" w:color="060000" w:fill="FFFFFF"/>
        <w:spacing w:beforeAutospacing="0" w:afterAutospacing="0" w:line="600" w:lineRule="exact"/>
        <w:jc w:val="center"/>
        <w:rPr>
          <w:rFonts w:ascii="仿宋" w:eastAsia="仿宋" w:hAnsi="仿宋" w:cs="方正小标宋简体"/>
          <w:b/>
          <w:sz w:val="44"/>
          <w:szCs w:val="44"/>
          <w:shd w:val="clear" w:color="0A0000" w:fill="FFFFFF"/>
        </w:rPr>
      </w:pPr>
      <w:r w:rsidRPr="00CF74CA">
        <w:rPr>
          <w:rFonts w:ascii="仿宋" w:eastAsia="仿宋" w:hAnsi="仿宋" w:cs="方正小标宋简体" w:hint="eastAsia"/>
          <w:b/>
          <w:sz w:val="44"/>
          <w:szCs w:val="44"/>
          <w:shd w:val="clear" w:color="0A0000" w:fill="FFFFFF"/>
        </w:rPr>
        <w:t>具有重要地理方位意义的气象设施</w:t>
      </w:r>
    </w:p>
    <w:p w:rsidR="00767053" w:rsidRPr="00CF74CA" w:rsidRDefault="006F1988" w:rsidP="00CF74CA">
      <w:pPr>
        <w:pStyle w:val="a6"/>
        <w:widowControl/>
        <w:shd w:val="clear" w:color="060000" w:fill="FFFFFF"/>
        <w:spacing w:beforeAutospacing="0" w:afterAutospacing="0" w:line="600" w:lineRule="exact"/>
        <w:jc w:val="center"/>
        <w:rPr>
          <w:rFonts w:ascii="仿宋" w:eastAsia="仿宋" w:hAnsi="仿宋" w:cs="方正小标宋简体"/>
          <w:b/>
          <w:sz w:val="44"/>
          <w:szCs w:val="44"/>
          <w:shd w:val="clear" w:color="0A0000" w:fill="FFFFFF"/>
        </w:rPr>
      </w:pPr>
      <w:r w:rsidRPr="00CF74CA">
        <w:rPr>
          <w:rFonts w:ascii="仿宋" w:eastAsia="仿宋" w:hAnsi="仿宋" w:cs="方正小标宋简体" w:hint="eastAsia"/>
          <w:b/>
          <w:sz w:val="44"/>
          <w:szCs w:val="44"/>
          <w:shd w:val="clear" w:color="0A0000" w:fill="FFFFFF"/>
        </w:rPr>
        <w:t>命名更名管理办法</w:t>
      </w:r>
    </w:p>
    <w:p w:rsidR="00767053" w:rsidRPr="00CF74CA" w:rsidRDefault="006F1988" w:rsidP="00CF74CA">
      <w:pPr>
        <w:pStyle w:val="a6"/>
        <w:widowControl/>
        <w:shd w:val="clear" w:color="070000" w:fill="FFFFFF"/>
        <w:tabs>
          <w:tab w:val="left" w:pos="0"/>
        </w:tabs>
        <w:spacing w:beforeAutospacing="0" w:afterAutospacing="0" w:line="600" w:lineRule="exact"/>
        <w:jc w:val="center"/>
        <w:rPr>
          <w:rFonts w:ascii="仿宋" w:eastAsia="仿宋" w:hAnsi="仿宋" w:cs="仿宋_GB2312"/>
          <w:b/>
          <w:sz w:val="44"/>
          <w:szCs w:val="44"/>
          <w:shd w:val="clear" w:color="080000" w:fill="FFFFFF"/>
        </w:rPr>
      </w:pPr>
      <w:r w:rsidRPr="00CF74CA">
        <w:rPr>
          <w:rFonts w:ascii="仿宋" w:eastAsia="仿宋" w:hAnsi="仿宋" w:cs="仿宋_GB2312" w:hint="eastAsia"/>
          <w:b/>
          <w:sz w:val="44"/>
          <w:szCs w:val="44"/>
          <w:shd w:val="clear" w:color="080000" w:fill="FFFFFF"/>
        </w:rPr>
        <w:t>（征求意见稿）</w:t>
      </w:r>
    </w:p>
    <w:p w:rsidR="00767053" w:rsidRDefault="00767053">
      <w:pPr>
        <w:pStyle w:val="a6"/>
        <w:widowControl/>
        <w:shd w:val="clear" w:color="060000" w:fill="FFFFFF"/>
        <w:spacing w:beforeAutospacing="0" w:afterAutospacing="0"/>
        <w:ind w:firstLine="420"/>
        <w:jc w:val="both"/>
        <w:rPr>
          <w:rFonts w:ascii="宋体" w:hAnsi="宋体" w:cs="宋体"/>
          <w:sz w:val="21"/>
          <w:szCs w:val="21"/>
        </w:rPr>
      </w:pP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第一条</w:t>
      </w:r>
      <w:r w:rsidRPr="00CF74CA">
        <w:rPr>
          <w:rFonts w:ascii="仿宋" w:eastAsia="仿宋" w:hAnsi="仿宋" w:hint="eastAsia"/>
          <w:b/>
          <w:bCs/>
          <w:sz w:val="32"/>
          <w:szCs w:val="32"/>
        </w:rPr>
        <w:t>（立法目的）</w:t>
      </w:r>
      <w:r w:rsidRPr="00CF74CA">
        <w:rPr>
          <w:rFonts w:ascii="仿宋" w:eastAsia="仿宋" w:hAnsi="仿宋" w:cs="仿宋_GB2312" w:hint="eastAsia"/>
          <w:b/>
          <w:bCs/>
          <w:sz w:val="32"/>
          <w:szCs w:val="32"/>
          <w:shd w:val="clear" w:color="080000" w:fill="FFFFFF"/>
        </w:rPr>
        <w:t xml:space="preserve"> </w:t>
      </w:r>
      <w:r w:rsidRPr="00CF74CA">
        <w:rPr>
          <w:rFonts w:ascii="仿宋" w:eastAsia="仿宋" w:hAnsi="仿宋" w:cs="仿宋_GB2312" w:hint="eastAsia"/>
          <w:sz w:val="32"/>
          <w:szCs w:val="32"/>
          <w:shd w:val="clear" w:color="080000" w:fill="FFFFFF"/>
        </w:rPr>
        <w:t xml:space="preserve"> 为加强和规范具有重要地理方位意义的气象设施名称管理工作，保障和监督气象主管机构有效实施行政管理，根据《中华人民共和国行政许可法》《中华人民共和国气象法》和《地名管理条例》等有关法律法规，制定本办法。</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第二条</w:t>
      </w:r>
      <w:r w:rsidRPr="00CF74CA">
        <w:rPr>
          <w:rFonts w:ascii="仿宋" w:eastAsia="仿宋" w:hAnsi="仿宋" w:hint="eastAsia"/>
          <w:b/>
          <w:bCs/>
          <w:sz w:val="32"/>
          <w:szCs w:val="32"/>
        </w:rPr>
        <w:t>（定义）</w:t>
      </w:r>
      <w:r w:rsidRPr="00CF74CA">
        <w:rPr>
          <w:rFonts w:ascii="仿宋" w:eastAsia="仿宋" w:hAnsi="仿宋" w:cs="仿宋_GB2312" w:hint="eastAsia"/>
          <w:b/>
          <w:bCs/>
          <w:sz w:val="32"/>
          <w:szCs w:val="32"/>
          <w:shd w:val="clear" w:color="080000" w:fill="FFFFFF"/>
        </w:rPr>
        <w:t xml:space="preserve"> </w:t>
      </w:r>
      <w:r w:rsidRPr="00CF74CA">
        <w:rPr>
          <w:rFonts w:ascii="仿宋" w:eastAsia="仿宋" w:hAnsi="仿宋" w:cs="仿宋_GB2312" w:hint="eastAsia"/>
          <w:sz w:val="32"/>
          <w:szCs w:val="32"/>
          <w:shd w:val="clear" w:color="080000" w:fill="FFFFFF"/>
        </w:rPr>
        <w:t xml:space="preserve"> 具有重要地理方位意义的气象设施是指行政机关、法人及其他组织建设的气象探测设施和大型气象专用技术装备等，应同时符合以下条件：</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（一）规模较大、具有重要地理方位指示意义；</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（二）不可移动；</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（三）能够长期存在，预计使用年限应不少于10年；</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（四）气象设施所在</w:t>
      </w:r>
      <w:proofErr w:type="gramStart"/>
      <w:r w:rsidRPr="00CF74CA">
        <w:rPr>
          <w:rFonts w:ascii="仿宋" w:eastAsia="仿宋" w:hAnsi="仿宋" w:cs="仿宋_GB2312" w:hint="eastAsia"/>
          <w:sz w:val="32"/>
          <w:szCs w:val="32"/>
          <w:shd w:val="clear" w:color="080000" w:fill="FFFFFF"/>
        </w:rPr>
        <w:t>场址未</w:t>
      </w:r>
      <w:proofErr w:type="gramEnd"/>
      <w:r w:rsidRPr="00CF74CA">
        <w:rPr>
          <w:rFonts w:ascii="仿宋" w:eastAsia="仿宋" w:hAnsi="仿宋" w:cs="仿宋_GB2312" w:hint="eastAsia"/>
          <w:sz w:val="32"/>
          <w:szCs w:val="32"/>
          <w:shd w:val="clear" w:color="080000" w:fill="FFFFFF"/>
        </w:rPr>
        <w:t>办理法人登记。</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第三条</w:t>
      </w:r>
      <w:r w:rsidRPr="00CF74CA">
        <w:rPr>
          <w:rFonts w:ascii="仿宋" w:eastAsia="仿宋" w:hAnsi="仿宋" w:hint="eastAsia"/>
          <w:b/>
          <w:bCs/>
          <w:sz w:val="32"/>
          <w:szCs w:val="32"/>
        </w:rPr>
        <w:t>（适用范围）</w:t>
      </w:r>
      <w:r w:rsidRPr="00CF74CA">
        <w:rPr>
          <w:rFonts w:ascii="仿宋" w:eastAsia="仿宋" w:hAnsi="仿宋" w:cs="仿宋_GB2312" w:hint="eastAsia"/>
          <w:b/>
          <w:bCs/>
          <w:sz w:val="32"/>
          <w:szCs w:val="32"/>
          <w:shd w:val="clear" w:color="080000" w:fill="FFFFFF"/>
        </w:rPr>
        <w:t xml:space="preserve"> </w:t>
      </w:r>
      <w:r w:rsidRPr="00CF74CA">
        <w:rPr>
          <w:rFonts w:ascii="仿宋" w:eastAsia="仿宋" w:hAnsi="仿宋" w:cs="仿宋_GB2312" w:hint="eastAsia"/>
          <w:sz w:val="32"/>
          <w:szCs w:val="32"/>
          <w:shd w:val="clear" w:color="080000" w:fill="FFFFFF"/>
        </w:rPr>
        <w:t xml:space="preserve"> 具有重要地理方位意义的气象设施的命名、更名行政许可和注销备案，适用本办法。法律、法规已有规定的，从其规定。</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第四条</w:t>
      </w:r>
      <w:r w:rsidRPr="00CF74CA">
        <w:rPr>
          <w:rFonts w:ascii="仿宋" w:eastAsia="仿宋" w:hAnsi="仿宋" w:hint="eastAsia"/>
          <w:b/>
          <w:bCs/>
          <w:sz w:val="32"/>
          <w:szCs w:val="32"/>
        </w:rPr>
        <w:t>（申请范围）</w:t>
      </w:r>
      <w:r w:rsidRPr="00CF74CA">
        <w:rPr>
          <w:rFonts w:ascii="仿宋" w:eastAsia="仿宋" w:hAnsi="仿宋" w:cs="仿宋_GB2312" w:hint="eastAsia"/>
          <w:sz w:val="32"/>
          <w:szCs w:val="32"/>
          <w:shd w:val="clear" w:color="080000" w:fill="FFFFFF"/>
        </w:rPr>
        <w:t xml:space="preserve">   具有重要地理方位意义的气象设施的命名、更名申请范围包括：</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（一）申请冠名县级以上行政区划、国内著名的自然地理实体地名，且占地面积不小于625平方米的气象观测站；</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lastRenderedPageBreak/>
        <w:t>（二）独立设置的气象卫星地面接收设施、天气雷达、大型海洋气象观测设施、高度≥70米的气象观测塔、综合气象观测基地；</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（三）其他具有重要地理方位意义的气象设施。</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第五条</w:t>
      </w:r>
      <w:r w:rsidRPr="00CF74CA">
        <w:rPr>
          <w:rFonts w:ascii="仿宋" w:eastAsia="仿宋" w:hAnsi="仿宋" w:hint="eastAsia"/>
          <w:b/>
          <w:bCs/>
          <w:sz w:val="32"/>
          <w:szCs w:val="32"/>
        </w:rPr>
        <w:t>（申请条件）</w:t>
      </w:r>
      <w:r w:rsidRPr="00CF74CA">
        <w:rPr>
          <w:rFonts w:ascii="仿宋" w:eastAsia="仿宋" w:hAnsi="仿宋" w:cs="仿宋_GB2312" w:hint="eastAsia"/>
          <w:sz w:val="32"/>
          <w:szCs w:val="32"/>
          <w:shd w:val="clear" w:color="080000" w:fill="FFFFFF"/>
        </w:rPr>
        <w:t xml:space="preserve">  具有地理方位意义的气象设施命名、更名应当符合《气象观测站分类及命名规则》(QX/T 485-2019)的规定，并符合下列要求：</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（一）含义明确、健康，不违背公序良俗；</w:t>
      </w:r>
    </w:p>
    <w:p w:rsidR="00767053" w:rsidRPr="00CF74CA" w:rsidRDefault="006F1988" w:rsidP="00CF74CA">
      <w:pPr>
        <w:pStyle w:val="a6"/>
        <w:widowControl/>
        <w:shd w:val="clear" w:color="070000" w:fill="FFFFFF"/>
        <w:tabs>
          <w:tab w:val="left" w:pos="0"/>
        </w:tabs>
        <w:spacing w:beforeAutospacing="0" w:afterAutospacing="0"/>
        <w:ind w:firstLine="20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 xml:space="preserve">    （二）符合气象设施包含的实际地域、规模、性质等特征；</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（三）使用国家通用语言文字，避免使用生僻字；</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（四）一般不以人名作气象设施名称，不以国家领导人的名字作气象设施名称；</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（五）</w:t>
      </w:r>
      <w:proofErr w:type="gramStart"/>
      <w:r w:rsidRPr="00CF74CA">
        <w:rPr>
          <w:rFonts w:ascii="仿宋" w:eastAsia="仿宋" w:hAnsi="仿宋" w:cs="仿宋_GB2312" w:hint="eastAsia"/>
          <w:sz w:val="32"/>
          <w:szCs w:val="32"/>
          <w:shd w:val="clear" w:color="080000" w:fill="FFFFFF"/>
        </w:rPr>
        <w:t>不</w:t>
      </w:r>
      <w:proofErr w:type="gramEnd"/>
      <w:r w:rsidRPr="00CF74CA">
        <w:rPr>
          <w:rFonts w:ascii="仿宋" w:eastAsia="仿宋" w:hAnsi="仿宋" w:cs="仿宋_GB2312" w:hint="eastAsia"/>
          <w:sz w:val="32"/>
          <w:szCs w:val="32"/>
          <w:shd w:val="clear" w:color="080000" w:fill="FFFFFF"/>
        </w:rPr>
        <w:t>以外国人名、地名作气象设施名称；</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（六）不以企业名称或者商标名称作气象设施名称；</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（七）国家级管理的气象观测设施在省(区、市）行政区范围内不应重名，</w:t>
      </w:r>
      <w:r w:rsidR="00287B6A">
        <w:rPr>
          <w:rFonts w:ascii="仿宋" w:eastAsia="仿宋" w:hAnsi="仿宋" w:cs="仿宋_GB2312" w:hint="eastAsia"/>
          <w:sz w:val="32"/>
          <w:szCs w:val="32"/>
          <w:shd w:val="clear" w:color="080000" w:fill="FFFFFF"/>
        </w:rPr>
        <w:t>省（区、市）</w:t>
      </w:r>
      <w:r w:rsidRPr="00CF74CA">
        <w:rPr>
          <w:rFonts w:ascii="仿宋" w:eastAsia="仿宋" w:hAnsi="仿宋" w:cs="仿宋_GB2312" w:hint="eastAsia"/>
          <w:sz w:val="32"/>
          <w:szCs w:val="32"/>
          <w:shd w:val="clear" w:color="080000" w:fill="FFFFFF"/>
        </w:rPr>
        <w:t>管理的气象设施在市（地区、州、盟）行政区域内不应重名，并避免使用同音字。</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法律、行政法规对地名命名规则另有规定的，从其规定。</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第六条</w:t>
      </w:r>
      <w:r w:rsidRPr="00CF74CA">
        <w:rPr>
          <w:rFonts w:ascii="仿宋" w:eastAsia="仿宋" w:hAnsi="仿宋" w:hint="eastAsia"/>
          <w:b/>
          <w:bCs/>
          <w:sz w:val="32"/>
          <w:szCs w:val="32"/>
        </w:rPr>
        <w:t>（受理层级）</w:t>
      </w:r>
      <w:r w:rsidRPr="00CF74CA">
        <w:rPr>
          <w:rFonts w:ascii="仿宋" w:eastAsia="仿宋" w:hAnsi="仿宋" w:cs="仿宋_GB2312" w:hint="eastAsia"/>
          <w:sz w:val="32"/>
          <w:szCs w:val="32"/>
          <w:shd w:val="clear" w:color="080000" w:fill="FFFFFF"/>
        </w:rPr>
        <w:t xml:space="preserve">  根据审批权限，申请人分别向国务院气象主管机构或者省（区、市）气象主管机构提出申请。</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lastRenderedPageBreak/>
        <w:t>（一）以下气象设施的命名、更名由国务院气象主管机构审批，申请人向国务院气象主管机构提出申请：</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1.冠以“中国”字样名称；</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2.名称涉及两个省（区、市）以上的国内著名自然地理实体地名的；</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3.《气象观测站分类及命名规则》(QX/T 485-2019)中划分的以下观测站：大气本底站、气候观象台、基准气候站、天气雷达站（S波段、C波段）、高空气象观测站。</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（二）其他气象设施的命名、更名由省（区、市）气象主管机构审批，申请人向气象设施所在地的省（区、市）气象主管机构提出申请。</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第七条</w:t>
      </w:r>
      <w:r w:rsidRPr="00CF74CA">
        <w:rPr>
          <w:rFonts w:ascii="仿宋" w:eastAsia="仿宋" w:hAnsi="仿宋" w:hint="eastAsia"/>
          <w:b/>
          <w:bCs/>
          <w:sz w:val="32"/>
          <w:szCs w:val="32"/>
        </w:rPr>
        <w:t>（申请人）</w:t>
      </w:r>
      <w:r w:rsidRPr="00CF74CA">
        <w:rPr>
          <w:rFonts w:ascii="仿宋" w:eastAsia="仿宋" w:hAnsi="仿宋" w:cs="仿宋_GB2312" w:hint="eastAsia"/>
          <w:sz w:val="32"/>
          <w:szCs w:val="32"/>
          <w:shd w:val="clear" w:color="080000" w:fill="FFFFFF"/>
        </w:rPr>
        <w:t xml:space="preserve">  申请具有重要地理方位意义的气象设施命名、更名许可的申请人包括拥有相关气象设施产权的行政机关、法人及其他组织。</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第八条</w:t>
      </w:r>
      <w:r w:rsidRPr="00CF74CA">
        <w:rPr>
          <w:rFonts w:ascii="仿宋" w:eastAsia="仿宋" w:hAnsi="仿宋" w:hint="eastAsia"/>
          <w:b/>
          <w:bCs/>
          <w:sz w:val="32"/>
          <w:szCs w:val="32"/>
        </w:rPr>
        <w:t>（申请时限）</w:t>
      </w:r>
      <w:r w:rsidRPr="00CF74CA">
        <w:rPr>
          <w:rFonts w:ascii="仿宋" w:eastAsia="仿宋" w:hAnsi="仿宋" w:cs="仿宋_GB2312" w:hint="eastAsia"/>
          <w:sz w:val="32"/>
          <w:szCs w:val="32"/>
          <w:shd w:val="clear" w:color="080000" w:fill="FFFFFF"/>
        </w:rPr>
        <w:t xml:space="preserve">  申请人应在气象设施安装完成后九十日内办理申请气象设施命名。行政区划调整等其他原因需要更名的，应在区划调整实施之日起九十日内申请气象设施更名。</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第九条</w:t>
      </w:r>
      <w:r w:rsidRPr="00CF74CA">
        <w:rPr>
          <w:rFonts w:ascii="仿宋" w:eastAsia="仿宋" w:hAnsi="仿宋" w:hint="eastAsia"/>
          <w:b/>
          <w:bCs/>
          <w:sz w:val="32"/>
          <w:szCs w:val="32"/>
        </w:rPr>
        <w:t>（申请材料）</w:t>
      </w:r>
      <w:r w:rsidRPr="00CF74CA">
        <w:rPr>
          <w:rFonts w:ascii="仿宋" w:eastAsia="仿宋" w:hAnsi="仿宋" w:cs="仿宋_GB2312" w:hint="eastAsia"/>
          <w:sz w:val="32"/>
          <w:szCs w:val="32"/>
          <w:shd w:val="clear" w:color="080000" w:fill="FFFFFF"/>
        </w:rPr>
        <w:t xml:space="preserve">  申请人应提交以下书面材料，并对申请材料的真实性负责：</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（一）具有重要地理方位意义的气象设施命名、更名申请书；</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lastRenderedPageBreak/>
        <w:t>（二）气象设施所在地县级以上地方人民政府地名主管部门出具的意见。</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第十条</w:t>
      </w:r>
      <w:r w:rsidRPr="00CF74CA">
        <w:rPr>
          <w:rFonts w:ascii="仿宋" w:eastAsia="仿宋" w:hAnsi="仿宋" w:hint="eastAsia"/>
          <w:b/>
          <w:bCs/>
          <w:sz w:val="32"/>
          <w:szCs w:val="32"/>
        </w:rPr>
        <w:t>（受理）</w:t>
      </w:r>
      <w:r w:rsidRPr="00CF74CA">
        <w:rPr>
          <w:rFonts w:ascii="仿宋" w:eastAsia="仿宋" w:hAnsi="仿宋" w:cs="仿宋_GB2312" w:hint="eastAsia"/>
          <w:sz w:val="32"/>
          <w:szCs w:val="32"/>
          <w:shd w:val="clear" w:color="080000" w:fill="FFFFFF"/>
        </w:rPr>
        <w:t xml:space="preserve">  依据审批权限不同，具有地理方位意义的气象设施的命名、更名申请分别由国务院气象主管机构或者省（区、市）气象主管机构受理。</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受理机关应当在收到全部申请材料之日起五个工作日内，按照《中华人民共和国行政许可法》第三十二条和本办法第四条的规定</w:t>
      </w:r>
      <w:proofErr w:type="gramStart"/>
      <w:r w:rsidRPr="00CF74CA">
        <w:rPr>
          <w:rFonts w:ascii="仿宋" w:eastAsia="仿宋" w:hAnsi="仿宋" w:cs="仿宋_GB2312" w:hint="eastAsia"/>
          <w:sz w:val="32"/>
          <w:szCs w:val="32"/>
          <w:shd w:val="clear" w:color="080000" w:fill="FFFFFF"/>
        </w:rPr>
        <w:t>作出</w:t>
      </w:r>
      <w:proofErr w:type="gramEnd"/>
      <w:r w:rsidRPr="00CF74CA">
        <w:rPr>
          <w:rFonts w:ascii="仿宋" w:eastAsia="仿宋" w:hAnsi="仿宋" w:cs="仿宋_GB2312" w:hint="eastAsia"/>
          <w:sz w:val="32"/>
          <w:szCs w:val="32"/>
          <w:shd w:val="clear" w:color="080000" w:fill="FFFFFF"/>
        </w:rPr>
        <w:t>受理或者不予受理的决定，并出具书面凭证。</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第十一条</w:t>
      </w:r>
      <w:r w:rsidRPr="00CF74CA">
        <w:rPr>
          <w:rFonts w:ascii="仿宋" w:eastAsia="仿宋" w:hAnsi="仿宋" w:hint="eastAsia"/>
          <w:b/>
          <w:bCs/>
          <w:sz w:val="32"/>
          <w:szCs w:val="32"/>
        </w:rPr>
        <w:t>（现场踏勘）</w:t>
      </w:r>
      <w:r w:rsidRPr="00CF74CA">
        <w:rPr>
          <w:rFonts w:ascii="仿宋" w:eastAsia="仿宋" w:hAnsi="仿宋" w:cs="仿宋_GB2312" w:hint="eastAsia"/>
          <w:sz w:val="32"/>
          <w:szCs w:val="32"/>
          <w:shd w:val="clear" w:color="080000" w:fill="FFFFFF"/>
        </w:rPr>
        <w:t xml:space="preserve">  审批机关负责对申请材料进行审查，必要时可组织现场踏勘和专家论证。属于国家级审批权限的，国务院气象主管机构可以委托省（区、市）气象主管机构开展技术审查（</w:t>
      </w:r>
      <w:proofErr w:type="gramStart"/>
      <w:r w:rsidRPr="00CF74CA">
        <w:rPr>
          <w:rFonts w:ascii="仿宋" w:eastAsia="仿宋" w:hAnsi="仿宋" w:cs="仿宋_GB2312" w:hint="eastAsia"/>
          <w:sz w:val="32"/>
          <w:szCs w:val="32"/>
          <w:shd w:val="clear" w:color="080000" w:fill="FFFFFF"/>
        </w:rPr>
        <w:t>含现场</w:t>
      </w:r>
      <w:proofErr w:type="gramEnd"/>
      <w:r w:rsidRPr="00CF74CA">
        <w:rPr>
          <w:rFonts w:ascii="仿宋" w:eastAsia="仿宋" w:hAnsi="仿宋" w:cs="仿宋_GB2312" w:hint="eastAsia"/>
          <w:sz w:val="32"/>
          <w:szCs w:val="32"/>
          <w:shd w:val="clear" w:color="080000" w:fill="FFFFFF"/>
        </w:rPr>
        <w:t>踏勘）。</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第十二条</w:t>
      </w:r>
      <w:r w:rsidRPr="00CF74CA">
        <w:rPr>
          <w:rFonts w:ascii="仿宋" w:eastAsia="仿宋" w:hAnsi="仿宋" w:hint="eastAsia"/>
          <w:b/>
          <w:bCs/>
          <w:sz w:val="32"/>
          <w:szCs w:val="32"/>
        </w:rPr>
        <w:t>（技术审查时限）</w:t>
      </w:r>
      <w:r w:rsidRPr="00CF74CA">
        <w:rPr>
          <w:rFonts w:ascii="仿宋" w:eastAsia="仿宋" w:hAnsi="仿宋" w:cs="仿宋_GB2312" w:hint="eastAsia"/>
          <w:sz w:val="32"/>
          <w:szCs w:val="32"/>
          <w:shd w:val="clear" w:color="080000" w:fill="FFFFFF"/>
        </w:rPr>
        <w:t xml:space="preserve">  审批机关在审批过程中需要按照《中华人民共和国行政许可法》第四十五条规定进行技术审查（</w:t>
      </w:r>
      <w:proofErr w:type="gramStart"/>
      <w:r w:rsidRPr="00CF74CA">
        <w:rPr>
          <w:rFonts w:ascii="仿宋" w:eastAsia="仿宋" w:hAnsi="仿宋" w:cs="仿宋_GB2312" w:hint="eastAsia"/>
          <w:sz w:val="32"/>
          <w:szCs w:val="32"/>
          <w:shd w:val="clear" w:color="080000" w:fill="FFFFFF"/>
        </w:rPr>
        <w:t>含现场</w:t>
      </w:r>
      <w:proofErr w:type="gramEnd"/>
      <w:r w:rsidRPr="00CF74CA">
        <w:rPr>
          <w:rFonts w:ascii="仿宋" w:eastAsia="仿宋" w:hAnsi="仿宋" w:cs="仿宋_GB2312" w:hint="eastAsia"/>
          <w:sz w:val="32"/>
          <w:szCs w:val="32"/>
          <w:shd w:val="clear" w:color="080000" w:fill="FFFFFF"/>
        </w:rPr>
        <w:t>踏勘）的，所需时间不计入审批时间内。</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技术审查（</w:t>
      </w:r>
      <w:proofErr w:type="gramStart"/>
      <w:r w:rsidRPr="00CF74CA">
        <w:rPr>
          <w:rFonts w:ascii="仿宋" w:eastAsia="仿宋" w:hAnsi="仿宋" w:cs="仿宋_GB2312" w:hint="eastAsia"/>
          <w:sz w:val="32"/>
          <w:szCs w:val="32"/>
          <w:shd w:val="clear" w:color="080000" w:fill="FFFFFF"/>
        </w:rPr>
        <w:t>含现场</w:t>
      </w:r>
      <w:proofErr w:type="gramEnd"/>
      <w:r w:rsidRPr="00CF74CA">
        <w:rPr>
          <w:rFonts w:ascii="仿宋" w:eastAsia="仿宋" w:hAnsi="仿宋" w:cs="仿宋_GB2312" w:hint="eastAsia"/>
          <w:sz w:val="32"/>
          <w:szCs w:val="32"/>
          <w:shd w:val="clear" w:color="080000" w:fill="FFFFFF"/>
        </w:rPr>
        <w:t>踏勘）时间一般不超过一个月。审批机关应当将所需时间书面告知申请人。</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第十三条</w:t>
      </w:r>
      <w:r w:rsidRPr="00CF74CA">
        <w:rPr>
          <w:rFonts w:ascii="仿宋" w:eastAsia="仿宋" w:hAnsi="仿宋" w:hint="eastAsia"/>
          <w:b/>
          <w:bCs/>
          <w:sz w:val="32"/>
          <w:szCs w:val="32"/>
        </w:rPr>
        <w:t>（审查决定）</w:t>
      </w:r>
      <w:r w:rsidRPr="00CF74CA">
        <w:rPr>
          <w:rFonts w:ascii="仿宋" w:eastAsia="仿宋" w:hAnsi="仿宋" w:cs="仿宋_GB2312" w:hint="eastAsia"/>
          <w:sz w:val="32"/>
          <w:szCs w:val="32"/>
          <w:shd w:val="clear" w:color="080000" w:fill="FFFFFF"/>
        </w:rPr>
        <w:t xml:space="preserve">  经审查符合有关法律法规和标准要求的，应当在收到全部申请材料起二十个工作日内</w:t>
      </w:r>
      <w:proofErr w:type="gramStart"/>
      <w:r w:rsidRPr="00CF74CA">
        <w:rPr>
          <w:rFonts w:ascii="仿宋" w:eastAsia="仿宋" w:hAnsi="仿宋" w:cs="仿宋_GB2312" w:hint="eastAsia"/>
          <w:sz w:val="32"/>
          <w:szCs w:val="32"/>
          <w:shd w:val="clear" w:color="080000" w:fill="FFFFFF"/>
        </w:rPr>
        <w:t>作出</w:t>
      </w:r>
      <w:proofErr w:type="gramEnd"/>
      <w:r w:rsidRPr="00CF74CA">
        <w:rPr>
          <w:rFonts w:ascii="仿宋" w:eastAsia="仿宋" w:hAnsi="仿宋" w:cs="仿宋_GB2312" w:hint="eastAsia"/>
          <w:sz w:val="32"/>
          <w:szCs w:val="32"/>
          <w:shd w:val="clear" w:color="080000" w:fill="FFFFFF"/>
        </w:rPr>
        <w:t>准予气象设施名称使用许可决定；不符合要求的，不予许可，并说明理由。</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lastRenderedPageBreak/>
        <w:t>第十四条</w:t>
      </w:r>
      <w:r w:rsidRPr="00CF74CA">
        <w:rPr>
          <w:rFonts w:ascii="仿宋" w:eastAsia="仿宋" w:hAnsi="仿宋" w:hint="eastAsia"/>
          <w:b/>
          <w:bCs/>
          <w:sz w:val="32"/>
          <w:szCs w:val="32"/>
        </w:rPr>
        <w:t>（许可送达）</w:t>
      </w:r>
      <w:r w:rsidRPr="00CF74CA">
        <w:rPr>
          <w:rFonts w:ascii="仿宋" w:eastAsia="仿宋" w:hAnsi="仿宋" w:cs="仿宋_GB2312" w:hint="eastAsia"/>
          <w:sz w:val="32"/>
          <w:szCs w:val="32"/>
          <w:shd w:val="clear" w:color="080000" w:fill="FFFFFF"/>
        </w:rPr>
        <w:t xml:space="preserve">  审批机关</w:t>
      </w:r>
      <w:proofErr w:type="gramStart"/>
      <w:r w:rsidRPr="00CF74CA">
        <w:rPr>
          <w:rFonts w:ascii="仿宋" w:eastAsia="仿宋" w:hAnsi="仿宋" w:cs="仿宋_GB2312" w:hint="eastAsia"/>
          <w:sz w:val="32"/>
          <w:szCs w:val="32"/>
          <w:shd w:val="clear" w:color="080000" w:fill="FFFFFF"/>
        </w:rPr>
        <w:t>作出</w:t>
      </w:r>
      <w:proofErr w:type="gramEnd"/>
      <w:r w:rsidRPr="00CF74CA">
        <w:rPr>
          <w:rFonts w:ascii="仿宋" w:eastAsia="仿宋" w:hAnsi="仿宋" w:cs="仿宋_GB2312" w:hint="eastAsia"/>
          <w:sz w:val="32"/>
          <w:szCs w:val="32"/>
          <w:shd w:val="clear" w:color="080000" w:fill="FFFFFF"/>
        </w:rPr>
        <w:t xml:space="preserve">气象设施名称使用许可决定后，应当在十个工作日内送达申请人。 </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第十五条</w:t>
      </w:r>
      <w:r w:rsidRPr="00CF74CA">
        <w:rPr>
          <w:rFonts w:ascii="仿宋" w:eastAsia="仿宋" w:hAnsi="仿宋" w:hint="eastAsia"/>
          <w:b/>
          <w:bCs/>
          <w:sz w:val="32"/>
          <w:szCs w:val="32"/>
        </w:rPr>
        <w:t>（注销）</w:t>
      </w:r>
      <w:r w:rsidRPr="00CF74CA">
        <w:rPr>
          <w:rFonts w:ascii="仿宋" w:eastAsia="仿宋" w:hAnsi="仿宋" w:cs="仿宋_GB2312" w:hint="eastAsia"/>
          <w:sz w:val="32"/>
          <w:szCs w:val="32"/>
          <w:shd w:val="clear" w:color="080000" w:fill="FFFFFF"/>
        </w:rPr>
        <w:t xml:space="preserve">  气象设施名称注销实行备案制，气象设施灭失后九十日内,气象设施名称所有人向原审批机关备案注销气象设施名称，原审批机关向申请人出具备案凭证。</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第十六条</w:t>
      </w:r>
      <w:r w:rsidRPr="00CF74CA">
        <w:rPr>
          <w:rFonts w:ascii="仿宋" w:eastAsia="仿宋" w:hAnsi="仿宋" w:hint="eastAsia"/>
          <w:b/>
          <w:bCs/>
          <w:sz w:val="32"/>
          <w:szCs w:val="32"/>
        </w:rPr>
        <w:t>（备案）</w:t>
      </w:r>
      <w:r w:rsidRPr="00CF74CA">
        <w:rPr>
          <w:rFonts w:ascii="仿宋" w:eastAsia="仿宋" w:hAnsi="仿宋" w:cs="仿宋_GB2312" w:hint="eastAsia"/>
          <w:sz w:val="32"/>
          <w:szCs w:val="32"/>
          <w:shd w:val="clear" w:color="080000" w:fill="FFFFFF"/>
        </w:rPr>
        <w:t xml:space="preserve">  气象设施命名、更名和注销后，由审批机关自批准之日起十五日内按照下列规定报送备案：</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（一）国务院气象主管机构批准命名、更名和注销的气象设施名称报送国务院地名行政主管部门备案；</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（二）</w:t>
      </w:r>
      <w:r w:rsidR="00287B6A">
        <w:rPr>
          <w:rFonts w:ascii="仿宋" w:eastAsia="仿宋" w:hAnsi="仿宋" w:cs="仿宋_GB2312" w:hint="eastAsia"/>
          <w:sz w:val="32"/>
          <w:szCs w:val="32"/>
          <w:shd w:val="clear" w:color="080000" w:fill="FFFFFF"/>
        </w:rPr>
        <w:t>省（区、市）</w:t>
      </w:r>
      <w:r w:rsidRPr="00CF74CA">
        <w:rPr>
          <w:rFonts w:ascii="仿宋" w:eastAsia="仿宋" w:hAnsi="仿宋" w:cs="仿宋_GB2312" w:hint="eastAsia"/>
          <w:sz w:val="32"/>
          <w:szCs w:val="32"/>
          <w:shd w:val="clear" w:color="080000" w:fill="FFFFFF"/>
        </w:rPr>
        <w:t>气象主管机构批准命名、更名和注销的气象设施名称报送同级人民政府地名行政主管部门备案。</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第十七条</w:t>
      </w:r>
      <w:r w:rsidRPr="00CF74CA">
        <w:rPr>
          <w:rFonts w:ascii="仿宋" w:eastAsia="仿宋" w:hAnsi="仿宋" w:hint="eastAsia"/>
          <w:b/>
          <w:bCs/>
          <w:sz w:val="32"/>
          <w:szCs w:val="32"/>
        </w:rPr>
        <w:t>（公告）</w:t>
      </w:r>
      <w:r w:rsidRPr="00CF74CA">
        <w:rPr>
          <w:rFonts w:ascii="仿宋" w:eastAsia="仿宋" w:hAnsi="仿宋" w:cs="仿宋_GB2312" w:hint="eastAsia"/>
          <w:sz w:val="32"/>
          <w:szCs w:val="32"/>
          <w:shd w:val="clear" w:color="080000" w:fill="FFFFFF"/>
        </w:rPr>
        <w:t xml:space="preserve">  国务院气象主管机构和</w:t>
      </w:r>
      <w:r w:rsidR="00287B6A">
        <w:rPr>
          <w:rFonts w:ascii="仿宋" w:eastAsia="仿宋" w:hAnsi="仿宋" w:cs="仿宋_GB2312" w:hint="eastAsia"/>
          <w:sz w:val="32"/>
          <w:szCs w:val="32"/>
          <w:shd w:val="clear" w:color="080000" w:fill="FFFFFF"/>
        </w:rPr>
        <w:t>省（区、市）气象主管机构应当将许可或者</w:t>
      </w:r>
      <w:bookmarkStart w:id="0" w:name="_GoBack"/>
      <w:bookmarkEnd w:id="0"/>
      <w:r w:rsidRPr="00CF74CA">
        <w:rPr>
          <w:rFonts w:ascii="仿宋" w:eastAsia="仿宋" w:hAnsi="仿宋" w:cs="仿宋_GB2312" w:hint="eastAsia"/>
          <w:sz w:val="32"/>
          <w:szCs w:val="32"/>
          <w:shd w:val="clear" w:color="080000" w:fill="FFFFFF"/>
        </w:rPr>
        <w:t>注销的气象设施名称在官方网站公告，便于公众监督。</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第十八条</w:t>
      </w:r>
      <w:r w:rsidRPr="00CF74CA">
        <w:rPr>
          <w:rFonts w:ascii="仿宋" w:eastAsia="仿宋" w:hAnsi="仿宋" w:hint="eastAsia"/>
          <w:b/>
          <w:bCs/>
          <w:sz w:val="32"/>
          <w:szCs w:val="32"/>
        </w:rPr>
        <w:t>（名称公开）</w:t>
      </w:r>
      <w:r w:rsidRPr="00CF74CA">
        <w:rPr>
          <w:rFonts w:ascii="仿宋" w:eastAsia="仿宋" w:hAnsi="仿宋" w:cs="仿宋_GB2312" w:hint="eastAsia"/>
          <w:sz w:val="32"/>
          <w:szCs w:val="32"/>
          <w:shd w:val="clear" w:color="080000" w:fill="FFFFFF"/>
        </w:rPr>
        <w:t xml:space="preserve">  申请人在取得命名、更名行政许可决定后三十日内，将气象设施名称悬挂于门口醒目位置，以便于公众识别地理方位。</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第十九条</w:t>
      </w:r>
      <w:r w:rsidRPr="00CF74CA">
        <w:rPr>
          <w:rFonts w:ascii="仿宋" w:eastAsia="仿宋" w:hAnsi="仿宋" w:hint="eastAsia"/>
          <w:b/>
          <w:bCs/>
          <w:sz w:val="32"/>
          <w:szCs w:val="32"/>
        </w:rPr>
        <w:t>（监督管理1）</w:t>
      </w:r>
      <w:r w:rsidRPr="00CF74CA">
        <w:rPr>
          <w:rFonts w:ascii="仿宋" w:eastAsia="仿宋" w:hAnsi="仿宋" w:cs="仿宋_GB2312" w:hint="eastAsia"/>
          <w:sz w:val="32"/>
          <w:szCs w:val="32"/>
          <w:shd w:val="clear" w:color="080000" w:fill="FFFFFF"/>
        </w:rPr>
        <w:t xml:space="preserve">  地方各级气象主管机构应当对辖区内具有重要地理方位意义的气象设施的命名、更名和注销活动进行监督检查，及时了解情况并向上级气象主管机构报告。</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第二十条</w:t>
      </w:r>
      <w:r w:rsidRPr="00CF74CA">
        <w:rPr>
          <w:rFonts w:ascii="仿宋" w:eastAsia="仿宋" w:hAnsi="仿宋" w:hint="eastAsia"/>
          <w:b/>
          <w:bCs/>
          <w:sz w:val="32"/>
          <w:szCs w:val="32"/>
        </w:rPr>
        <w:t>（监督管理2）</w:t>
      </w:r>
      <w:r w:rsidRPr="00CF74CA">
        <w:rPr>
          <w:rFonts w:ascii="仿宋" w:eastAsia="仿宋" w:hAnsi="仿宋" w:cs="仿宋_GB2312" w:hint="eastAsia"/>
          <w:sz w:val="32"/>
          <w:szCs w:val="32"/>
          <w:shd w:val="clear" w:color="080000" w:fill="FFFFFF"/>
        </w:rPr>
        <w:t xml:space="preserve">  公民、法人或者其他组织发现具有重要方位意义的气象设施未经许可挂牌，许可后超过三十</w:t>
      </w:r>
      <w:r w:rsidRPr="00CF74CA">
        <w:rPr>
          <w:rFonts w:ascii="仿宋" w:eastAsia="仿宋" w:hAnsi="仿宋" w:cs="仿宋_GB2312" w:hint="eastAsia"/>
          <w:sz w:val="32"/>
          <w:szCs w:val="32"/>
          <w:shd w:val="clear" w:color="080000" w:fill="FFFFFF"/>
        </w:rPr>
        <w:lastRenderedPageBreak/>
        <w:t>日不挂牌，或挂牌与许可的名称不一致的，可以向气象主管机构举报，气象主管机构接到举报后应当及时核实、处理，对举报人的相关信息予以保密。</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第二十一条</w:t>
      </w:r>
      <w:r w:rsidRPr="00CF74CA">
        <w:rPr>
          <w:rFonts w:ascii="仿宋" w:eastAsia="仿宋" w:hAnsi="仿宋" w:hint="eastAsia"/>
          <w:b/>
          <w:bCs/>
          <w:sz w:val="32"/>
          <w:szCs w:val="32"/>
        </w:rPr>
        <w:t>（法律责任1）</w:t>
      </w:r>
      <w:r w:rsidRPr="00CF74CA">
        <w:rPr>
          <w:rFonts w:ascii="仿宋" w:eastAsia="仿宋" w:hAnsi="仿宋" w:cs="仿宋_GB2312" w:hint="eastAsia"/>
          <w:sz w:val="32"/>
          <w:szCs w:val="32"/>
          <w:shd w:val="clear" w:color="080000" w:fill="FFFFFF"/>
        </w:rPr>
        <w:t xml:space="preserve">  违反本管理办法相关规定，具有以下情节的，由审批机关责令限期改正；逾期不改正的，予以取缔，并对违法单位通报批评；情节严重的，处以一千元以上五千元以下罚款。</w:t>
      </w:r>
    </w:p>
    <w:p w:rsidR="00767053" w:rsidRPr="00CF74CA" w:rsidRDefault="006F1988" w:rsidP="00CF74CA">
      <w:pPr>
        <w:pStyle w:val="a6"/>
        <w:widowControl/>
        <w:shd w:val="clear" w:color="070000" w:fill="FFFFFF"/>
        <w:tabs>
          <w:tab w:val="left" w:pos="0"/>
        </w:tabs>
        <w:spacing w:beforeAutospacing="0" w:afterAutospacing="0"/>
        <w:ind w:firstLineChars="200" w:firstLine="64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（一）擅自对具有重要地理方位意义的气象设施命名、更名的；</w:t>
      </w:r>
    </w:p>
    <w:p w:rsidR="00767053" w:rsidRPr="00CF74CA" w:rsidRDefault="006F1988" w:rsidP="00CF74CA">
      <w:pPr>
        <w:pStyle w:val="a6"/>
        <w:widowControl/>
        <w:shd w:val="clear" w:color="070000" w:fill="FFFFFF"/>
        <w:tabs>
          <w:tab w:val="left" w:pos="0"/>
        </w:tabs>
        <w:spacing w:beforeAutospacing="0" w:afterAutospacing="0"/>
        <w:ind w:leftChars="200" w:left="420" w:firstLineChars="100" w:firstLine="32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（二）取得许可后三十日内不挂牌的；</w:t>
      </w:r>
    </w:p>
    <w:p w:rsidR="00767053" w:rsidRPr="00CF74CA" w:rsidRDefault="006F1988" w:rsidP="00CF74CA">
      <w:pPr>
        <w:pStyle w:val="a6"/>
        <w:widowControl/>
        <w:shd w:val="clear" w:color="070000" w:fill="FFFFFF"/>
        <w:tabs>
          <w:tab w:val="left" w:pos="0"/>
        </w:tabs>
        <w:spacing w:beforeAutospacing="0" w:afterAutospacing="0"/>
        <w:ind w:leftChars="200" w:left="420" w:firstLineChars="100" w:firstLine="32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（三）挂牌名称与许可名称不一致的；</w:t>
      </w:r>
    </w:p>
    <w:p w:rsidR="00767053" w:rsidRPr="00CF74CA" w:rsidRDefault="006F1988" w:rsidP="00CF74CA">
      <w:pPr>
        <w:pStyle w:val="a6"/>
        <w:widowControl/>
        <w:shd w:val="clear" w:color="070000" w:fill="FFFFFF"/>
        <w:tabs>
          <w:tab w:val="left" w:pos="0"/>
        </w:tabs>
        <w:spacing w:beforeAutospacing="0" w:afterAutospacing="0"/>
        <w:ind w:leftChars="200" w:left="420" w:firstLineChars="100" w:firstLine="320"/>
        <w:jc w:val="both"/>
        <w:rPr>
          <w:rFonts w:ascii="仿宋" w:eastAsia="仿宋" w:hAnsi="仿宋" w:cs="仿宋_GB2312"/>
          <w:sz w:val="32"/>
          <w:szCs w:val="32"/>
          <w:shd w:val="clear" w:color="080000" w:fill="FFFFFF"/>
        </w:rPr>
      </w:pPr>
      <w:r w:rsidRPr="00CF74CA">
        <w:rPr>
          <w:rFonts w:ascii="仿宋" w:eastAsia="仿宋" w:hAnsi="仿宋" w:cs="仿宋_GB2312" w:hint="eastAsia"/>
          <w:sz w:val="32"/>
          <w:szCs w:val="32"/>
          <w:shd w:val="clear" w:color="080000" w:fill="FFFFFF"/>
        </w:rPr>
        <w:t>（四）其他违反地名管理相关规定，造成不良影响的。</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第二十二条</w:t>
      </w:r>
      <w:r w:rsidRPr="00CF74CA">
        <w:rPr>
          <w:rFonts w:ascii="仿宋" w:eastAsia="仿宋" w:hAnsi="仿宋" w:hint="eastAsia"/>
          <w:b/>
          <w:bCs/>
          <w:sz w:val="32"/>
          <w:szCs w:val="32"/>
        </w:rPr>
        <w:t>（法律责任2）</w:t>
      </w:r>
      <w:r w:rsidRPr="00CF74CA">
        <w:rPr>
          <w:rFonts w:ascii="仿宋" w:eastAsia="仿宋" w:hAnsi="仿宋" w:cs="仿宋_GB2312" w:hint="eastAsia"/>
          <w:sz w:val="32"/>
          <w:szCs w:val="32"/>
          <w:shd w:val="clear" w:color="080000" w:fill="FFFFFF"/>
        </w:rPr>
        <w:t xml:space="preserve">  公职人员在气象设施命名、更名工作中有滥用职权、玩忽职守、徇私舞弊行为的，依法给予处分。</w:t>
      </w:r>
    </w:p>
    <w:p w:rsidR="00767053" w:rsidRPr="00CF74CA" w:rsidRDefault="006F1988" w:rsidP="00CF74CA">
      <w:pPr>
        <w:pStyle w:val="a6"/>
        <w:widowControl/>
        <w:shd w:val="clear" w:color="070000" w:fill="FFFFFF"/>
        <w:tabs>
          <w:tab w:val="left" w:pos="0"/>
        </w:tabs>
        <w:spacing w:beforeAutospacing="0" w:afterAutospacing="0"/>
        <w:ind w:firstLineChars="200" w:firstLine="643"/>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第二十三条</w:t>
      </w:r>
      <w:r w:rsidRPr="00CF74CA">
        <w:rPr>
          <w:rFonts w:ascii="仿宋" w:eastAsia="仿宋" w:hAnsi="仿宋" w:hint="eastAsia"/>
          <w:b/>
          <w:bCs/>
          <w:sz w:val="32"/>
          <w:szCs w:val="32"/>
        </w:rPr>
        <w:t>（其他规定）</w:t>
      </w:r>
      <w:r w:rsidRPr="00CF74CA">
        <w:rPr>
          <w:rFonts w:ascii="仿宋" w:eastAsia="仿宋" w:hAnsi="仿宋" w:cs="仿宋_GB2312" w:hint="eastAsia"/>
          <w:b/>
          <w:bCs/>
          <w:sz w:val="32"/>
          <w:szCs w:val="32"/>
          <w:shd w:val="clear" w:color="080000" w:fill="FFFFFF"/>
        </w:rPr>
        <w:t xml:space="preserve">  </w:t>
      </w:r>
      <w:r w:rsidRPr="00CF74CA">
        <w:rPr>
          <w:rFonts w:ascii="仿宋" w:eastAsia="仿宋" w:hAnsi="仿宋" w:cs="仿宋_GB2312" w:hint="eastAsia"/>
          <w:sz w:val="32"/>
          <w:szCs w:val="32"/>
          <w:shd w:val="clear" w:color="080000" w:fill="FFFFFF"/>
        </w:rPr>
        <w:t>不具有重要地理方位意义的气象设施的命名、更名按照《气象观测站分类及命名规则》(QX/T 485-2019)的规定执行。</w:t>
      </w:r>
    </w:p>
    <w:p w:rsidR="00767053" w:rsidRPr="00CF74CA" w:rsidRDefault="006F1988" w:rsidP="00CF74CA">
      <w:pPr>
        <w:pStyle w:val="a6"/>
        <w:widowControl/>
        <w:shd w:val="clear" w:color="070000" w:fill="FFFFFF"/>
        <w:tabs>
          <w:tab w:val="left" w:pos="0"/>
        </w:tabs>
        <w:spacing w:beforeAutospacing="0" w:afterAutospacing="0"/>
        <w:ind w:firstLineChars="200" w:firstLine="643"/>
        <w:jc w:val="both"/>
        <w:rPr>
          <w:rFonts w:ascii="仿宋" w:eastAsia="仿宋" w:hAnsi="仿宋" w:cs="仿宋_GB2312"/>
          <w:sz w:val="32"/>
          <w:szCs w:val="32"/>
          <w:shd w:val="clear" w:color="080000" w:fill="FFFFFF"/>
        </w:rPr>
      </w:pPr>
      <w:r w:rsidRPr="00CF74CA">
        <w:rPr>
          <w:rFonts w:ascii="仿宋" w:eastAsia="仿宋" w:hAnsi="仿宋" w:cs="仿宋_GB2312" w:hint="eastAsia"/>
          <w:b/>
          <w:bCs/>
          <w:sz w:val="32"/>
          <w:szCs w:val="32"/>
          <w:shd w:val="clear" w:color="080000" w:fill="FFFFFF"/>
        </w:rPr>
        <w:t>第二十四条</w:t>
      </w:r>
      <w:r w:rsidRPr="00CF74CA">
        <w:rPr>
          <w:rFonts w:ascii="仿宋" w:eastAsia="仿宋" w:hAnsi="仿宋" w:hint="eastAsia"/>
          <w:b/>
          <w:bCs/>
          <w:sz w:val="32"/>
          <w:szCs w:val="32"/>
        </w:rPr>
        <w:t>（实施日期）</w:t>
      </w:r>
      <w:r w:rsidRPr="00CF74CA">
        <w:rPr>
          <w:rFonts w:ascii="仿宋" w:eastAsia="仿宋" w:hAnsi="仿宋" w:cs="仿宋_GB2312" w:hint="eastAsia"/>
          <w:sz w:val="32"/>
          <w:szCs w:val="32"/>
          <w:shd w:val="clear" w:color="080000" w:fill="FFFFFF"/>
        </w:rPr>
        <w:t xml:space="preserve">  本办法自20XX年X月X日起施行。</w:t>
      </w:r>
    </w:p>
    <w:sectPr w:rsidR="00767053" w:rsidRPr="00CF74CA">
      <w:footerReference w:type="default" r:id="rId8"/>
      <w:pgSz w:w="11906" w:h="16838"/>
      <w:pgMar w:top="1440" w:right="1689" w:bottom="1440" w:left="1689" w:header="851" w:footer="87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0A7" w:rsidRDefault="004F70A7">
      <w:r>
        <w:separator/>
      </w:r>
    </w:p>
  </w:endnote>
  <w:endnote w:type="continuationSeparator" w:id="0">
    <w:p w:rsidR="004F70A7" w:rsidRDefault="004F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53" w:rsidRDefault="006F198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767053" w:rsidRDefault="006F1988">
                          <w:pPr>
                            <w:pStyle w:val="a4"/>
                            <w:rPr>
                              <w:sz w:val="21"/>
                              <w:szCs w:val="32"/>
                            </w:rPr>
                          </w:pPr>
                          <w:r>
                            <w:rPr>
                              <w:sz w:val="21"/>
                              <w:szCs w:val="32"/>
                            </w:rPr>
                            <w:fldChar w:fldCharType="begin"/>
                          </w:r>
                          <w:r>
                            <w:rPr>
                              <w:sz w:val="21"/>
                              <w:szCs w:val="32"/>
                            </w:rPr>
                            <w:instrText xml:space="preserve"> PAGE  \* MERGEFORMAT </w:instrText>
                          </w:r>
                          <w:r>
                            <w:rPr>
                              <w:sz w:val="21"/>
                              <w:szCs w:val="32"/>
                            </w:rPr>
                            <w:fldChar w:fldCharType="separate"/>
                          </w:r>
                          <w:r w:rsidR="00287B6A">
                            <w:rPr>
                              <w:noProof/>
                              <w:sz w:val="21"/>
                              <w:szCs w:val="32"/>
                            </w:rPr>
                            <w:t>5</w:t>
                          </w:r>
                          <w:r>
                            <w:rPr>
                              <w:sz w:val="21"/>
                              <w:szCs w:val="32"/>
                            </w:rPr>
                            <w:fldChar w:fldCharType="end"/>
                          </w:r>
                        </w:p>
                      </w:txbxContent>
                    </wps:txbx>
                    <wps:bodyPr wrap="none" lIns="0" tIns="0" rIns="0" bIns="0" upright="1">
                      <a:spAutoFit/>
                    </wps:bodyPr>
                  </wps:wsp>
                </a:graphicData>
              </a:graphic>
            </wp:anchor>
          </w:drawing>
        </mc:Choice>
        <mc:Fallback>
          <w:pict>
            <v:rect id="文本框 1"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" filled="f" stroked="f">
              <v:textbox style="mso-fit-shape-to-text:t" inset="0,0,0,0">
                <w:txbxContent>
                  <w:p w:rsidR="00767053" w:rsidRDefault="006F1988">
                    <w:pPr>
                      <w:pStyle w:val="a4"/>
                      <w:rPr>
                        <w:sz w:val="21"/>
                        <w:szCs w:val="32"/>
                      </w:rPr>
                    </w:pPr>
                    <w:r>
                      <w:rPr>
                        <w:sz w:val="21"/>
                        <w:szCs w:val="32"/>
                      </w:rPr>
                      <w:fldChar w:fldCharType="begin"/>
                    </w:r>
                    <w:r>
                      <w:rPr>
                        <w:sz w:val="21"/>
                        <w:szCs w:val="32"/>
                      </w:rPr>
                      <w:instrText xml:space="preserve"> PAGE  \* MERGEFORMAT </w:instrText>
                    </w:r>
                    <w:r>
                      <w:rPr>
                        <w:sz w:val="21"/>
                        <w:szCs w:val="32"/>
                      </w:rPr>
                      <w:fldChar w:fldCharType="separate"/>
                    </w:r>
                    <w:r w:rsidR="00287B6A">
                      <w:rPr>
                        <w:noProof/>
                        <w:sz w:val="21"/>
                        <w:szCs w:val="32"/>
                      </w:rPr>
                      <w:t>5</w:t>
                    </w:r>
                    <w:r>
                      <w:rPr>
                        <w:sz w:val="21"/>
                        <w:szCs w:val="32"/>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0A7" w:rsidRDefault="004F70A7">
      <w:r>
        <w:separator/>
      </w:r>
    </w:p>
  </w:footnote>
  <w:footnote w:type="continuationSeparator" w:id="0">
    <w:p w:rsidR="004F70A7" w:rsidRDefault="004F7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MmNmM2EwMGVlNGQ4OTM1NWZiMzQzNjVmNjY4NzYifQ=="/>
  </w:docVars>
  <w:rsids>
    <w:rsidRoot w:val="00767053"/>
    <w:rsid w:val="CADB6454"/>
    <w:rsid w:val="CBED30B1"/>
    <w:rsid w:val="CDD9895A"/>
    <w:rsid w:val="CEDB2C02"/>
    <w:rsid w:val="CFFE73C2"/>
    <w:rsid w:val="D26736D4"/>
    <w:rsid w:val="D6EBEC49"/>
    <w:rsid w:val="D935487C"/>
    <w:rsid w:val="DBBB759E"/>
    <w:rsid w:val="DD2ADB7F"/>
    <w:rsid w:val="DEBF9971"/>
    <w:rsid w:val="DF2F3B54"/>
    <w:rsid w:val="DF9FBDB8"/>
    <w:rsid w:val="DFD7B731"/>
    <w:rsid w:val="DFE7F020"/>
    <w:rsid w:val="E533007A"/>
    <w:rsid w:val="E7622692"/>
    <w:rsid w:val="E9FE8E18"/>
    <w:rsid w:val="ED7EB203"/>
    <w:rsid w:val="EDBA77F5"/>
    <w:rsid w:val="EDF7B709"/>
    <w:rsid w:val="EE73F9B8"/>
    <w:rsid w:val="EFB8FB1F"/>
    <w:rsid w:val="EFCF16EF"/>
    <w:rsid w:val="EFFE94B9"/>
    <w:rsid w:val="F0FBA22D"/>
    <w:rsid w:val="F20F8AE4"/>
    <w:rsid w:val="F37B7BF2"/>
    <w:rsid w:val="F5C351C2"/>
    <w:rsid w:val="F6DC1D40"/>
    <w:rsid w:val="F6FFBF0A"/>
    <w:rsid w:val="F7EB1F2D"/>
    <w:rsid w:val="F7FB7C50"/>
    <w:rsid w:val="FBFE0F34"/>
    <w:rsid w:val="FD5F3573"/>
    <w:rsid w:val="FDCF9CDD"/>
    <w:rsid w:val="FEAF948E"/>
    <w:rsid w:val="FEDB3628"/>
    <w:rsid w:val="FEE2A6E5"/>
    <w:rsid w:val="FEFA90B4"/>
    <w:rsid w:val="FEFEE9A8"/>
    <w:rsid w:val="FF74E0C9"/>
    <w:rsid w:val="FFB794A8"/>
    <w:rsid w:val="FFCF7369"/>
    <w:rsid w:val="FFF2A60F"/>
    <w:rsid w:val="FFFBB913"/>
    <w:rsid w:val="FFFDF70E"/>
    <w:rsid w:val="00287B6A"/>
    <w:rsid w:val="004F70A7"/>
    <w:rsid w:val="006F1988"/>
    <w:rsid w:val="00767053"/>
    <w:rsid w:val="00AB5ADE"/>
    <w:rsid w:val="00CF74CA"/>
    <w:rsid w:val="01076829"/>
    <w:rsid w:val="010F7FF3"/>
    <w:rsid w:val="01B771C1"/>
    <w:rsid w:val="031D2F52"/>
    <w:rsid w:val="042A5D5C"/>
    <w:rsid w:val="04BE4507"/>
    <w:rsid w:val="05461245"/>
    <w:rsid w:val="055E08BC"/>
    <w:rsid w:val="056B7B4C"/>
    <w:rsid w:val="064A0CD4"/>
    <w:rsid w:val="072030E7"/>
    <w:rsid w:val="096038B8"/>
    <w:rsid w:val="0B170E68"/>
    <w:rsid w:val="0C303F6E"/>
    <w:rsid w:val="0C8D15FA"/>
    <w:rsid w:val="0CD01ECF"/>
    <w:rsid w:val="0E207D81"/>
    <w:rsid w:val="0E7655DA"/>
    <w:rsid w:val="0EE06A04"/>
    <w:rsid w:val="0F9D7B40"/>
    <w:rsid w:val="0FA22032"/>
    <w:rsid w:val="10BE1F21"/>
    <w:rsid w:val="119FA7B8"/>
    <w:rsid w:val="132D58CD"/>
    <w:rsid w:val="136F3D18"/>
    <w:rsid w:val="145D01C7"/>
    <w:rsid w:val="15D373E9"/>
    <w:rsid w:val="191202D7"/>
    <w:rsid w:val="19DE3252"/>
    <w:rsid w:val="1E167839"/>
    <w:rsid w:val="1F282554"/>
    <w:rsid w:val="1FDB3C15"/>
    <w:rsid w:val="20716D8A"/>
    <w:rsid w:val="214E7E15"/>
    <w:rsid w:val="22131B34"/>
    <w:rsid w:val="23B2388E"/>
    <w:rsid w:val="249C5908"/>
    <w:rsid w:val="24BE3339"/>
    <w:rsid w:val="24D693EF"/>
    <w:rsid w:val="259B05FF"/>
    <w:rsid w:val="25D14CE5"/>
    <w:rsid w:val="26261822"/>
    <w:rsid w:val="264F5B79"/>
    <w:rsid w:val="27FFAEFE"/>
    <w:rsid w:val="283111C8"/>
    <w:rsid w:val="285B6774"/>
    <w:rsid w:val="2AC24D70"/>
    <w:rsid w:val="2BDA48D3"/>
    <w:rsid w:val="2BF84D48"/>
    <w:rsid w:val="2C7805D3"/>
    <w:rsid w:val="2CDB1A87"/>
    <w:rsid w:val="2D086915"/>
    <w:rsid w:val="2DF9DB0E"/>
    <w:rsid w:val="2E6A02DF"/>
    <w:rsid w:val="2EB25D47"/>
    <w:rsid w:val="2FD906F0"/>
    <w:rsid w:val="2FD95ABF"/>
    <w:rsid w:val="2FEFCB0A"/>
    <w:rsid w:val="2FF17498"/>
    <w:rsid w:val="2FF7F1D4"/>
    <w:rsid w:val="31102BED"/>
    <w:rsid w:val="32B22611"/>
    <w:rsid w:val="32F01183"/>
    <w:rsid w:val="342C5338"/>
    <w:rsid w:val="353D57B5"/>
    <w:rsid w:val="366C5EFD"/>
    <w:rsid w:val="37953539"/>
    <w:rsid w:val="37FF259D"/>
    <w:rsid w:val="3A6679FE"/>
    <w:rsid w:val="3B725460"/>
    <w:rsid w:val="3C9F581D"/>
    <w:rsid w:val="3CB47445"/>
    <w:rsid w:val="3D1C48E2"/>
    <w:rsid w:val="3DC6F00F"/>
    <w:rsid w:val="3E5E1BEB"/>
    <w:rsid w:val="3F2C2F52"/>
    <w:rsid w:val="3F5532CA"/>
    <w:rsid w:val="3F5F3387"/>
    <w:rsid w:val="3F73F07A"/>
    <w:rsid w:val="3F77B509"/>
    <w:rsid w:val="3FD90EF1"/>
    <w:rsid w:val="40415BC1"/>
    <w:rsid w:val="40E26660"/>
    <w:rsid w:val="43DF3E7A"/>
    <w:rsid w:val="4552626A"/>
    <w:rsid w:val="455708E6"/>
    <w:rsid w:val="47134E0E"/>
    <w:rsid w:val="489B2AA1"/>
    <w:rsid w:val="489F1C54"/>
    <w:rsid w:val="48B3624F"/>
    <w:rsid w:val="49779225"/>
    <w:rsid w:val="4A2F313D"/>
    <w:rsid w:val="4A3A4964"/>
    <w:rsid w:val="4BBE10B2"/>
    <w:rsid w:val="4C111AFC"/>
    <w:rsid w:val="4F8273F9"/>
    <w:rsid w:val="4FDAF1BD"/>
    <w:rsid w:val="52B4142D"/>
    <w:rsid w:val="53FA6A7A"/>
    <w:rsid w:val="562C2394"/>
    <w:rsid w:val="56D79341"/>
    <w:rsid w:val="57B55DFC"/>
    <w:rsid w:val="57B74755"/>
    <w:rsid w:val="582E2B89"/>
    <w:rsid w:val="59DE52BB"/>
    <w:rsid w:val="5B9C5D6A"/>
    <w:rsid w:val="5BAFC3F8"/>
    <w:rsid w:val="5CD50686"/>
    <w:rsid w:val="5DEF544A"/>
    <w:rsid w:val="5DFECC71"/>
    <w:rsid w:val="5F7E090E"/>
    <w:rsid w:val="5FBF03AD"/>
    <w:rsid w:val="5FED7C74"/>
    <w:rsid w:val="603E670B"/>
    <w:rsid w:val="61FD3E5C"/>
    <w:rsid w:val="62B98EFC"/>
    <w:rsid w:val="63DC585A"/>
    <w:rsid w:val="63E5733D"/>
    <w:rsid w:val="64D26AB6"/>
    <w:rsid w:val="656324CD"/>
    <w:rsid w:val="660C69B5"/>
    <w:rsid w:val="663D4AB0"/>
    <w:rsid w:val="66DC3A49"/>
    <w:rsid w:val="6764794B"/>
    <w:rsid w:val="677E1D6C"/>
    <w:rsid w:val="67FA4BE1"/>
    <w:rsid w:val="688A2F04"/>
    <w:rsid w:val="693E53B8"/>
    <w:rsid w:val="69D47CEF"/>
    <w:rsid w:val="6A192E56"/>
    <w:rsid w:val="6A962FC7"/>
    <w:rsid w:val="6AFD3D35"/>
    <w:rsid w:val="6B1819B0"/>
    <w:rsid w:val="6C3A5EAC"/>
    <w:rsid w:val="6C5BB902"/>
    <w:rsid w:val="6D2A54A3"/>
    <w:rsid w:val="6DEF088B"/>
    <w:rsid w:val="6DF991B4"/>
    <w:rsid w:val="6DFF71DC"/>
    <w:rsid w:val="6ED18709"/>
    <w:rsid w:val="6EE146B6"/>
    <w:rsid w:val="6F786BE5"/>
    <w:rsid w:val="7117159D"/>
    <w:rsid w:val="7126794F"/>
    <w:rsid w:val="730E7544"/>
    <w:rsid w:val="7463037C"/>
    <w:rsid w:val="75956311"/>
    <w:rsid w:val="75CC7057"/>
    <w:rsid w:val="75EAA4C7"/>
    <w:rsid w:val="77797D8F"/>
    <w:rsid w:val="779E78F4"/>
    <w:rsid w:val="77D783D0"/>
    <w:rsid w:val="77DB4B98"/>
    <w:rsid w:val="77FF168E"/>
    <w:rsid w:val="782722DC"/>
    <w:rsid w:val="78D222AD"/>
    <w:rsid w:val="795A9233"/>
    <w:rsid w:val="79E9615A"/>
    <w:rsid w:val="79F624B1"/>
    <w:rsid w:val="7A4703CC"/>
    <w:rsid w:val="7A6705A5"/>
    <w:rsid w:val="7AB7750C"/>
    <w:rsid w:val="7B3FEA39"/>
    <w:rsid w:val="7BBF7534"/>
    <w:rsid w:val="7BDD2200"/>
    <w:rsid w:val="7C15345F"/>
    <w:rsid w:val="7C2F438B"/>
    <w:rsid w:val="7CF21BA0"/>
    <w:rsid w:val="7CFFA889"/>
    <w:rsid w:val="7D546F35"/>
    <w:rsid w:val="7D6135A1"/>
    <w:rsid w:val="7DFF092E"/>
    <w:rsid w:val="7DFFC5BC"/>
    <w:rsid w:val="7EBCCD8F"/>
    <w:rsid w:val="7EE55A8A"/>
    <w:rsid w:val="7EFE33C6"/>
    <w:rsid w:val="7EFF6409"/>
    <w:rsid w:val="7EFFE4A9"/>
    <w:rsid w:val="7F1C3D32"/>
    <w:rsid w:val="7F23866D"/>
    <w:rsid w:val="7F70E564"/>
    <w:rsid w:val="7F7FAB9A"/>
    <w:rsid w:val="7F874152"/>
    <w:rsid w:val="7FBEF577"/>
    <w:rsid w:val="7FDD9606"/>
    <w:rsid w:val="7FF799B6"/>
    <w:rsid w:val="7FF7DBA9"/>
    <w:rsid w:val="7FFB79E5"/>
    <w:rsid w:val="8EB7A1AB"/>
    <w:rsid w:val="929CAA65"/>
    <w:rsid w:val="95F7CE9B"/>
    <w:rsid w:val="9AF710BD"/>
    <w:rsid w:val="9BEFCE4D"/>
    <w:rsid w:val="9BFEBDCA"/>
    <w:rsid w:val="9C7F62D7"/>
    <w:rsid w:val="9F3F6C8B"/>
    <w:rsid w:val="ACDC73E0"/>
    <w:rsid w:val="AEEF856B"/>
    <w:rsid w:val="B5EFD79E"/>
    <w:rsid w:val="B6B914D6"/>
    <w:rsid w:val="B6FF1513"/>
    <w:rsid w:val="B9FFDDEE"/>
    <w:rsid w:val="BB9F4D96"/>
    <w:rsid w:val="BC979E27"/>
    <w:rsid w:val="BDFF79C9"/>
    <w:rsid w:val="BF5D992E"/>
    <w:rsid w:val="BFFF825D"/>
    <w:rsid w:val="BFFFF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417</Words>
  <Characters>2380</Characters>
  <Application>Microsoft Office Word</Application>
  <DocSecurity>0</DocSecurity>
  <Lines>19</Lines>
  <Paragraphs>5</Paragraphs>
  <ScaleCrop>false</ScaleCrop>
  <Company>Microsoft</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具有重要地理方位意义的气象设施</dc:title>
  <dc:creator>dth</dc:creator>
  <cp:lastModifiedBy>1</cp:lastModifiedBy>
  <cp:revision>4</cp:revision>
  <cp:lastPrinted>2023-08-23T08:23:00Z</cp:lastPrinted>
  <dcterms:created xsi:type="dcterms:W3CDTF">2023-03-04T16:49:00Z</dcterms:created>
  <dcterms:modified xsi:type="dcterms:W3CDTF">2023-08-28T06:07:00Z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177F24129E43625984D6DD64C243B2B2</vt:lpwstr>
  </property>
</Properties>
</file>