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r>
        <w:rPr>
          <w:rFonts w:eastAsia="方正黑体_GBK"/>
        </w:rPr>
        <w:t>附件一</w:t>
      </w:r>
    </w:p>
    <w:p>
      <w:pPr>
        <w:jc w:val="center"/>
        <w:rPr>
          <w:rFonts w:eastAsia="方正小标宋_GBK"/>
          <w:sz w:val="40"/>
          <w:szCs w:val="40"/>
        </w:rPr>
      </w:pPr>
      <w:bookmarkStart w:id="0" w:name="_GoBack"/>
      <w:r>
        <w:rPr>
          <w:rFonts w:eastAsia="方正小标宋_GBK"/>
          <w:sz w:val="40"/>
          <w:szCs w:val="40"/>
        </w:rPr>
        <w:t>国家工程研究中心筹建期总结报告</w:t>
      </w:r>
    </w:p>
    <w:p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编制提纲</w:t>
      </w:r>
    </w:p>
    <w:bookmarkEnd w:id="0"/>
    <w:p>
      <w:pPr>
        <w:jc w:val="center"/>
        <w:rPr>
          <w:color w:val="FF0000"/>
        </w:rPr>
      </w:pPr>
    </w:p>
    <w:p>
      <w:pPr>
        <w:pStyle w:val="2"/>
        <w:ind w:firstLine="600"/>
        <w:rPr>
          <w:rFonts w:ascii="Times New Roman" w:hAnsi="Times New Roman"/>
        </w:rPr>
      </w:pPr>
      <w:r>
        <w:rPr>
          <w:rFonts w:ascii="Times New Roman"/>
        </w:rPr>
        <w:t>一、摘要</w:t>
      </w:r>
    </w:p>
    <w:p>
      <w:pPr>
        <w:pStyle w:val="2"/>
        <w:ind w:firstLine="600"/>
        <w:rPr>
          <w:rFonts w:ascii="Times New Roman" w:hAnsi="Times New Roman"/>
          <w:lang w:val="en-US"/>
        </w:rPr>
      </w:pPr>
      <w:r>
        <w:rPr>
          <w:rFonts w:ascii="Times New Roman"/>
          <w:lang w:val="en-US"/>
        </w:rPr>
        <w:t>二、筹建期工作概述及取得的重大成效</w:t>
      </w:r>
    </w:p>
    <w:p>
      <w:pPr>
        <w:pStyle w:val="2"/>
        <w:ind w:firstLine="600"/>
        <w:rPr>
          <w:rFonts w:ascii="Times New Roman" w:hAnsi="Times New Roman"/>
        </w:rPr>
      </w:pPr>
      <w:r>
        <w:rPr>
          <w:rFonts w:ascii="Times New Roman"/>
          <w:lang w:val="en-US"/>
        </w:rPr>
        <w:t>三、主要建设内容完成情况</w:t>
      </w:r>
    </w:p>
    <w:p>
      <w:pPr>
        <w:ind w:firstLine="600" w:firstLineChars="200"/>
      </w:pPr>
      <w:r>
        <w:t>包括建安工程、实验室仪器设备配置、研发和工程化试验设施、分析检测手段、关键工程软件、配套条件等。</w:t>
      </w:r>
    </w:p>
    <w:p>
      <w:pPr>
        <w:pStyle w:val="2"/>
        <w:ind w:firstLine="600"/>
        <w:rPr>
          <w:rFonts w:ascii="Times New Roman" w:hAnsi="Times New Roman"/>
        </w:rPr>
      </w:pPr>
      <w:r>
        <w:rPr>
          <w:rFonts w:ascii="Times New Roman"/>
        </w:rPr>
        <w:t>四、财务决算</w:t>
      </w:r>
    </w:p>
    <w:p>
      <w:pPr>
        <w:widowControl/>
        <w:adjustRightInd w:val="0"/>
        <w:snapToGrid w:val="0"/>
        <w:spacing w:line="600" w:lineRule="exact"/>
        <w:ind w:firstLine="588" w:firstLineChars="196"/>
        <w:textAlignment w:val="auto"/>
      </w:pPr>
      <w:r>
        <w:t>包括资金筹措、工程决算及第三方审计报告、科研经费、流动资金及其他情况。</w:t>
      </w:r>
    </w:p>
    <w:p>
      <w:pPr>
        <w:pStyle w:val="2"/>
        <w:ind w:firstLine="600"/>
        <w:rPr>
          <w:rFonts w:ascii="Times New Roman" w:hAnsi="Times New Roman"/>
        </w:rPr>
      </w:pPr>
      <w:r>
        <w:rPr>
          <w:rFonts w:ascii="Times New Roman"/>
        </w:rPr>
        <w:t>五、运行机制</w:t>
      </w:r>
    </w:p>
    <w:p>
      <w:pPr>
        <w:widowControl/>
        <w:adjustRightInd w:val="0"/>
        <w:snapToGrid w:val="0"/>
        <w:spacing w:line="600" w:lineRule="exact"/>
        <w:ind w:firstLine="588" w:firstLineChars="196"/>
        <w:textAlignment w:val="auto"/>
      </w:pPr>
      <w:r>
        <w:t>包括组织机构、规章制度、管理与激励机制、主要负责人和研发队伍等。</w:t>
      </w:r>
    </w:p>
    <w:p>
      <w:pPr>
        <w:pStyle w:val="2"/>
        <w:ind w:firstLine="600"/>
        <w:rPr>
          <w:rFonts w:ascii="Times New Roman" w:hAnsi="Times New Roman"/>
          <w:kern w:val="0"/>
          <w:sz w:val="28"/>
          <w:szCs w:val="32"/>
        </w:rPr>
      </w:pPr>
      <w:r>
        <w:rPr>
          <w:rFonts w:ascii="Times New Roman"/>
        </w:rPr>
        <w:t>六、筹建期发展目标完成情况</w:t>
      </w:r>
    </w:p>
    <w:p>
      <w:pPr>
        <w:widowControl/>
        <w:adjustRightInd w:val="0"/>
        <w:snapToGrid w:val="0"/>
        <w:spacing w:line="600" w:lineRule="exact"/>
        <w:ind w:firstLine="588" w:firstLineChars="196"/>
        <w:textAlignment w:val="auto"/>
      </w:pPr>
      <w:r>
        <w:t>包括关键技术开发与工程化、对外合作交流、技术转移与扩散、服务行业发展、经济效益、人才培养等。</w:t>
      </w:r>
    </w:p>
    <w:p>
      <w:pPr>
        <w:pStyle w:val="2"/>
        <w:ind w:firstLine="600"/>
        <w:rPr>
          <w:rFonts w:ascii="Times New Roman" w:hAnsi="Times New Roman"/>
        </w:rPr>
      </w:pPr>
      <w:r>
        <w:rPr>
          <w:rFonts w:ascii="Times New Roman"/>
        </w:rPr>
        <w:t>七、中长期任务与目标</w:t>
      </w:r>
    </w:p>
    <w:p>
      <w:pPr>
        <w:pStyle w:val="2"/>
        <w:ind w:firstLine="600"/>
        <w:rPr>
          <w:rFonts w:ascii="Times New Roman" w:hAnsi="Times New Roman"/>
        </w:rPr>
      </w:pPr>
      <w:r>
        <w:rPr>
          <w:rFonts w:ascii="Times New Roman"/>
        </w:rPr>
        <w:t>八、其他需说明事项</w:t>
      </w:r>
    </w:p>
    <w:p>
      <w:pPr>
        <w:pStyle w:val="2"/>
        <w:ind w:firstLine="600"/>
        <w:rPr>
          <w:rFonts w:ascii="Times New Roman" w:hAnsi="Times New Roman"/>
          <w:lang w:val="en-US"/>
        </w:rPr>
      </w:pPr>
      <w:r>
        <w:rPr>
          <w:rFonts w:ascii="Times New Roman"/>
        </w:rPr>
        <w:t>九、相关附件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53E38"/>
    <w:rsid w:val="0FE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2020-12-31T03:05:00Z</dcterms:created>
  <dc:creator>朱剑</dc:creator>
  <cp:lastModifiedBy>朱剑</cp:lastModifiedBy>
  <dcterms:modified xsi:type="dcterms:W3CDTF">2020-12-31T03:05:15Z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