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</w:rPr>
      </w:pPr>
      <w:r>
        <w:rPr>
          <w:rFonts w:eastAsia="方正黑体_GBK"/>
        </w:rPr>
        <w:t>附件二</w:t>
      </w:r>
    </w:p>
    <w:p>
      <w:pPr>
        <w:rPr>
          <w:rFonts w:eastAsia="方正黑体_GBK"/>
        </w:rPr>
      </w:pPr>
    </w:p>
    <w:p>
      <w:pPr>
        <w:jc w:val="center"/>
        <w:rPr>
          <w:rFonts w:eastAsia="方正小标宋_GBK"/>
          <w:sz w:val="40"/>
          <w:szCs w:val="40"/>
        </w:rPr>
      </w:pPr>
      <w:bookmarkStart w:id="0" w:name="_GoBack"/>
      <w:r>
        <w:rPr>
          <w:rFonts w:eastAsia="方正小标宋_GBK"/>
          <w:sz w:val="40"/>
          <w:szCs w:val="40"/>
        </w:rPr>
        <w:t>免税进口科技开发用品统计表</w:t>
      </w:r>
    </w:p>
    <w:bookmarkEnd w:id="0"/>
    <w:p>
      <w:pPr>
        <w:jc w:val="center"/>
        <w:rPr>
          <w:color w:val="FF0000"/>
        </w:rPr>
      </w:pPr>
    </w:p>
    <w:p>
      <w:pPr>
        <w:spacing w:line="240" w:lineRule="auto"/>
        <w:jc w:val="left"/>
        <w:textAlignment w:val="auto"/>
      </w:pPr>
      <w:r>
        <w:t>国家工程研究中心名称：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732"/>
        <w:gridCol w:w="1037"/>
        <w:gridCol w:w="1037"/>
        <w:gridCol w:w="1185"/>
        <w:gridCol w:w="1627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left="-150" w:leftChars="-50" w:right="-150" w:rightChars="-50"/>
              <w:jc w:val="center"/>
              <w:textAlignment w:val="auto"/>
              <w:rPr>
                <w:b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left="-150" w:leftChars="-50" w:right="-150" w:rightChars="-50"/>
              <w:jc w:val="center"/>
              <w:textAlignment w:val="auto"/>
              <w:rPr>
                <w:b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4"/>
              </w:rPr>
              <w:t>年份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left="-150" w:leftChars="-50" w:right="-150" w:rightChars="-50"/>
              <w:jc w:val="center"/>
              <w:textAlignment w:val="auto"/>
              <w:rPr>
                <w:b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4"/>
              </w:rPr>
              <w:t>进口货物</w:t>
            </w:r>
            <w:r>
              <w:rPr>
                <w:b/>
                <w:color w:val="000000"/>
                <w:sz w:val="21"/>
                <w:szCs w:val="24"/>
              </w:rPr>
              <w:br w:type="textWrapping"/>
            </w:r>
            <w:r>
              <w:rPr>
                <w:b/>
                <w:color w:val="000000"/>
                <w:sz w:val="21"/>
                <w:szCs w:val="24"/>
              </w:rPr>
              <w:t>名称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left="-150" w:leftChars="-50" w:right="-150" w:rightChars="-50"/>
              <w:jc w:val="center"/>
              <w:textAlignment w:val="auto"/>
              <w:rPr>
                <w:b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4"/>
              </w:rPr>
              <w:t>进口数量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left="-150" w:leftChars="-50" w:right="-150" w:rightChars="-50"/>
              <w:jc w:val="center"/>
              <w:textAlignment w:val="auto"/>
              <w:rPr>
                <w:b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4"/>
              </w:rPr>
              <w:t>进口金额</w:t>
            </w:r>
            <w:r>
              <w:rPr>
                <w:b/>
                <w:color w:val="000000"/>
                <w:sz w:val="21"/>
                <w:szCs w:val="24"/>
              </w:rPr>
              <w:br w:type="textWrapping"/>
            </w:r>
            <w:r>
              <w:rPr>
                <w:b/>
                <w:color w:val="000000"/>
                <w:sz w:val="21"/>
                <w:szCs w:val="24"/>
              </w:rPr>
              <w:t>（万元）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left="-150" w:leftChars="-50" w:right="-150" w:rightChars="-50"/>
              <w:jc w:val="center"/>
              <w:textAlignment w:val="auto"/>
              <w:rPr>
                <w:b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4"/>
              </w:rPr>
              <w:t>免征进口关税</w:t>
            </w:r>
            <w:r>
              <w:rPr>
                <w:b/>
                <w:color w:val="000000"/>
                <w:sz w:val="21"/>
                <w:szCs w:val="24"/>
              </w:rPr>
              <w:br w:type="textWrapping"/>
            </w:r>
            <w:r>
              <w:rPr>
                <w:b/>
                <w:color w:val="000000"/>
                <w:sz w:val="21"/>
                <w:szCs w:val="24"/>
              </w:rPr>
              <w:t>金额（万元）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left="-150" w:leftChars="-50" w:right="-150" w:rightChars="-50"/>
              <w:jc w:val="center"/>
              <w:textAlignment w:val="auto"/>
              <w:rPr>
                <w:b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4"/>
              </w:rPr>
              <w:t>免征进口环节增值税、</w:t>
            </w:r>
            <w:r>
              <w:rPr>
                <w:b/>
                <w:color w:val="000000"/>
                <w:sz w:val="21"/>
                <w:szCs w:val="24"/>
              </w:rPr>
              <w:br w:type="textWrapping"/>
            </w:r>
            <w:r>
              <w:rPr>
                <w:b/>
                <w:color w:val="000000"/>
                <w:sz w:val="21"/>
                <w:szCs w:val="24"/>
              </w:rPr>
              <w:t>消费税金额（万元）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eastAsia="仿宋"/>
                <w:sz w:val="21"/>
                <w:szCs w:val="24"/>
              </w:rPr>
            </w:pPr>
            <w:r>
              <w:rPr>
                <w:rFonts w:eastAsia="仿宋"/>
                <w:color w:val="000000"/>
                <w:sz w:val="21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textAlignment w:val="auto"/>
              <w:rPr>
                <w:rFonts w:eastAsia="仿宋"/>
                <w:sz w:val="21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eastAsia="仿宋"/>
                <w:sz w:val="21"/>
                <w:szCs w:val="24"/>
              </w:rPr>
            </w:pPr>
            <w:r>
              <w:rPr>
                <w:rFonts w:eastAsia="仿宋"/>
                <w:color w:val="000000"/>
                <w:sz w:val="21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textAlignment w:val="auto"/>
              <w:rPr>
                <w:rFonts w:eastAsia="仿宋"/>
                <w:sz w:val="21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eastAsia="仿宋"/>
                <w:sz w:val="21"/>
                <w:szCs w:val="24"/>
              </w:rPr>
            </w:pPr>
            <w:r>
              <w:rPr>
                <w:rFonts w:eastAsia="仿宋"/>
                <w:color w:val="000000"/>
                <w:sz w:val="21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textAlignment w:val="auto"/>
              <w:rPr>
                <w:rFonts w:eastAsia="仿宋"/>
                <w:sz w:val="21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eastAsia="仿宋"/>
                <w:sz w:val="21"/>
                <w:szCs w:val="24"/>
              </w:rPr>
            </w:pPr>
            <w:r>
              <w:rPr>
                <w:rFonts w:eastAsia="仿宋"/>
                <w:color w:val="000000"/>
                <w:sz w:val="21"/>
                <w:szCs w:val="24"/>
              </w:rPr>
              <w:t>…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textAlignment w:val="auto"/>
              <w:rPr>
                <w:rFonts w:eastAsia="仿宋"/>
                <w:sz w:val="21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eastAsia="仿宋"/>
                <w:sz w:val="21"/>
                <w:szCs w:val="24"/>
              </w:rPr>
            </w:pPr>
            <w:r>
              <w:rPr>
                <w:rFonts w:eastAsia="仿宋"/>
                <w:i/>
                <w:iCs/>
                <w:color w:val="000000"/>
                <w:sz w:val="21"/>
                <w:szCs w:val="24"/>
              </w:rPr>
              <w:t>n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textAlignment w:val="auto"/>
              <w:rPr>
                <w:rFonts w:eastAsia="仿宋"/>
                <w:sz w:val="21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eastAsia="仿宋"/>
                <w:b/>
                <w:color w:val="000000"/>
                <w:sz w:val="21"/>
                <w:szCs w:val="24"/>
              </w:rPr>
            </w:pPr>
            <w:r>
              <w:rPr>
                <w:rFonts w:eastAsia="仿宋"/>
                <w:b/>
                <w:color w:val="000000"/>
                <w:sz w:val="21"/>
                <w:szCs w:val="24"/>
              </w:rPr>
              <w:t>合计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textAlignment w:val="auto"/>
              <w:rPr>
                <w:rFonts w:eastAsia="仿宋"/>
                <w:b/>
                <w:color w:val="000000"/>
                <w:sz w:val="21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>
      <w:pPr>
        <w:spacing w:line="240" w:lineRule="auto"/>
        <w:jc w:val="left"/>
        <w:textAlignment w:val="auto"/>
      </w:pPr>
      <w:r>
        <w:t>有关问题说明：</w:t>
      </w: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616" w:bottom="1814" w:left="1616" w:header="851" w:footer="1474" w:gutter="0"/>
      <w:pgNumType w:start="1"/>
      <w:cols w:space="720" w:num="1"/>
      <w:docGrid w:type="lines" w:linePitch="5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/>
      <w:jc w:val="right"/>
      <w:rPr>
        <w:rFonts w:ascii="仿宋_GB2312" w:hAnsi="宋体" w:eastAsia="仿宋_GB2312"/>
        <w:caps/>
        <w:sz w:val="28"/>
        <w:szCs w:val="28"/>
      </w:rPr>
    </w:pPr>
    <w:r>
      <w:rPr>
        <w:rFonts w:ascii="仿宋_GB2312" w:hAnsi="宋体" w:eastAsia="仿宋_GB2312"/>
        <w:caps/>
        <w:sz w:val="28"/>
        <w:szCs w:val="28"/>
      </w:rPr>
      <w:t>—</w:t>
    </w:r>
    <w:r>
      <w:rPr>
        <w:rFonts w:hint="eastAsia" w:ascii="方正仿宋_GBK" w:hAnsi="宋体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15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宋体"/>
        <w:caps/>
        <w:sz w:val="28"/>
        <w:szCs w:val="28"/>
      </w:rPr>
      <w:t xml:space="preserve"> </w:t>
    </w:r>
    <w:r>
      <w:rPr>
        <w:rFonts w:ascii="仿宋_GB2312" w:hAnsi="宋体" w:eastAsia="仿宋_GB2312"/>
        <w:cap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="宋体" w:hAnsi="宋体" w:eastAsia="宋体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14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宋体" w:hAnsi="宋体" w:eastAsia="宋体"/>
        <w:caps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A4895"/>
    <w:rsid w:val="665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2020-12-31T03:05:00Z</dcterms:created>
  <dc:creator>朱剑</dc:creator>
  <cp:lastModifiedBy>朱剑</cp:lastModifiedBy>
  <dcterms:modified xsi:type="dcterms:W3CDTF">2020-12-31T03:05:34Z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