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spacing w:before="100" w:beforeAutospacing="1" w:after="100" w:afterAutospacing="1"/>
        <w:ind w:firstLine="0" w:firstLineChars="0"/>
        <w:outlineLvl w:val="0"/>
        <w:rPr>
          <w:rFonts w:ascii="Times New Roman" w:hAnsi="Times New Roman" w:eastAsia="方正小标宋简体" w:cs="Times New Roman"/>
          <w:bCs/>
          <w:kern w:val="44"/>
          <w:sz w:val="32"/>
          <w:szCs w:val="44"/>
        </w:rPr>
      </w:pPr>
      <w:bookmarkStart w:id="0" w:name="_Toc85786323"/>
      <w:bookmarkStart w:id="1" w:name="_Toc78959755"/>
      <w:r>
        <w:rPr>
          <w:rFonts w:hint="default" w:ascii="Times New Roman" w:hAnsi="Times New Roman" w:eastAsia="黑体" w:cs="Times New Roman"/>
          <w:bCs/>
          <w:kern w:val="44"/>
          <w:sz w:val="32"/>
          <w:szCs w:val="44"/>
        </w:rPr>
        <w:t>附件</w:t>
      </w:r>
      <w:bookmarkEnd w:id="0"/>
      <w:bookmarkEnd w:id="1"/>
      <w:r>
        <w:rPr>
          <w:rFonts w:hint="default" w:ascii="Times New Roman" w:hAnsi="Times New Roman" w:eastAsia="方正小标宋简体" w:cs="Times New Roman"/>
          <w:bCs/>
          <w:kern w:val="44"/>
          <w:sz w:val="32"/>
          <w:szCs w:val="44"/>
        </w:rPr>
        <w:t xml:space="preserve">                   </w:t>
      </w:r>
      <w:r>
        <w:rPr>
          <w:rFonts w:hint="default" w:ascii="Times New Roman" w:hAnsi="Times New Roman" w:eastAsia="方正小标宋_GBK" w:cs="Times New Roman"/>
          <w:bCs/>
          <w:kern w:val="44"/>
          <w:sz w:val="32"/>
          <w:szCs w:val="44"/>
        </w:rPr>
        <w:t xml:space="preserve"> </w:t>
      </w:r>
    </w:p>
    <w:p>
      <w:pPr>
        <w:keepNext/>
        <w:keepLines/>
        <w:widowControl/>
        <w:spacing w:before="100" w:beforeAutospacing="1" w:after="217"/>
        <w:ind w:firstLine="0" w:firstLineChars="0"/>
        <w:jc w:val="center"/>
        <w:outlineLvl w:val="0"/>
        <w:rPr>
          <w:rFonts w:ascii="Times New Roman" w:hAnsi="Times New Roman" w:eastAsia="方正小标宋_GBK" w:cs="Times New Roman"/>
          <w:bCs/>
          <w:kern w:val="44"/>
          <w:sz w:val="32"/>
          <w:szCs w:val="44"/>
        </w:rPr>
      </w:pPr>
      <w:bookmarkStart w:id="2" w:name="_Toc85786324"/>
      <w:r>
        <w:rPr>
          <w:rFonts w:hint="default" w:ascii="Times New Roman" w:hAnsi="Times New Roman" w:eastAsia="方正小标宋_GBK" w:cs="Times New Roman"/>
          <w:bCs/>
          <w:kern w:val="44"/>
          <w:sz w:val="32"/>
          <w:szCs w:val="44"/>
        </w:rPr>
        <w:t>术语解释</w:t>
      </w:r>
      <w:bookmarkEnd w:id="2"/>
    </w:p>
    <w:p>
      <w:pPr>
        <w:ind w:firstLine="640" w:firstLineChars="0"/>
        <w:rPr>
          <w:rFonts w:ascii="Times New Roman" w:hAnsi="Times New Roman" w:eastAsia="仿宋_GB2312" w:cs="Times New Roman"/>
          <w:sz w:val="32"/>
          <w:szCs w:val="22"/>
        </w:rPr>
      </w:pPr>
      <w:r>
        <w:rPr>
          <w:rFonts w:hint="default" w:ascii="Times New Roman" w:hAnsi="Times New Roman" w:eastAsia="仿宋_GB2312" w:cs="Times New Roman"/>
          <w:b/>
          <w:bCs/>
          <w:sz w:val="32"/>
          <w:szCs w:val="22"/>
        </w:rPr>
        <w:t>运行合格证：</w:t>
      </w:r>
      <w:r>
        <w:rPr>
          <w:rFonts w:hint="default" w:ascii="Times New Roman" w:hAnsi="Times New Roman" w:eastAsia="仿宋_GB2312" w:cs="Times New Roman"/>
          <w:sz w:val="32"/>
          <w:szCs w:val="22"/>
        </w:rPr>
        <w:t>是指批准运营人从事特定航空运行种类的行政许可证件。</w:t>
      </w:r>
    </w:p>
    <w:p>
      <w:pPr>
        <w:ind w:firstLine="640" w:firstLineChars="0"/>
        <w:rPr>
          <w:rFonts w:ascii="Times New Roman" w:hAnsi="Times New Roman" w:eastAsia="仿宋_GB2312" w:cs="Times New Roman"/>
          <w:sz w:val="32"/>
          <w:szCs w:val="22"/>
        </w:rPr>
      </w:pPr>
      <w:r>
        <w:rPr>
          <w:rFonts w:hint="default" w:ascii="Times New Roman" w:hAnsi="Times New Roman" w:eastAsia="仿宋_GB2312" w:cs="Times New Roman"/>
          <w:b/>
          <w:bCs/>
          <w:sz w:val="32"/>
          <w:szCs w:val="22"/>
        </w:rPr>
        <w:t>运行规范：</w:t>
      </w:r>
      <w:r>
        <w:rPr>
          <w:rFonts w:hint="default" w:ascii="Times New Roman" w:hAnsi="Times New Roman" w:eastAsia="仿宋_GB2312" w:cs="Times New Roman"/>
          <w:sz w:val="32"/>
          <w:szCs w:val="22"/>
        </w:rPr>
        <w:t>是指合格证持有人应当遵守的，与行使合格证权利相关的批准、条件和限制等规范。</w:t>
      </w:r>
    </w:p>
    <w:p>
      <w:pPr>
        <w:ind w:firstLine="640" w:firstLineChars="0"/>
        <w:rPr>
          <w:rFonts w:ascii="Times New Roman" w:hAnsi="Times New Roman" w:eastAsia="仿宋_GB2312" w:cs="Times New Roman"/>
          <w:sz w:val="32"/>
          <w:szCs w:val="22"/>
        </w:rPr>
      </w:pPr>
      <w:r>
        <w:rPr>
          <w:rFonts w:ascii="Times New Roman" w:hAnsi="Times New Roman" w:eastAsia="仿宋_GB2312" w:cs="Times New Roman"/>
          <w:b/>
          <w:bCs/>
          <w:sz w:val="32"/>
          <w:szCs w:val="22"/>
        </w:rPr>
        <w:t>A类性能直升机：</w:t>
      </w:r>
      <w:r>
        <w:rPr>
          <w:rFonts w:ascii="Times New Roman" w:hAnsi="Times New Roman" w:eastAsia="仿宋_GB2312" w:cs="Times New Roman"/>
          <w:sz w:val="32"/>
          <w:szCs w:val="22"/>
        </w:rPr>
        <w:t>是指发动机和系统按照CCAR-29部的规定具有隔离设计特性的多发直升机，并且可以在关键发动机失效的情况下进行</w:t>
      </w:r>
      <w:r>
        <w:rPr>
          <w:rFonts w:hint="eastAsia" w:ascii="Times New Roman" w:hAnsi="Times New Roman" w:eastAsia="仿宋_GB2312" w:cs="Times New Roman"/>
          <w:sz w:val="32"/>
          <w:szCs w:val="22"/>
          <w:lang w:eastAsia="zh-CN"/>
        </w:rPr>
        <w:t>预定</w:t>
      </w:r>
      <w:r>
        <w:rPr>
          <w:rFonts w:ascii="Times New Roman" w:hAnsi="Times New Roman" w:eastAsia="仿宋_GB2312" w:cs="Times New Roman"/>
          <w:sz w:val="32"/>
          <w:szCs w:val="22"/>
        </w:rPr>
        <w:t>的起飞和着陆运行，即如果发动机失效发生，可以确保足够的指定高度范围和足够的性能来继续安全飞行。</w:t>
      </w:r>
    </w:p>
    <w:p>
      <w:pPr>
        <w:ind w:firstLine="640" w:firstLineChars="0"/>
        <w:rPr>
          <w:rFonts w:ascii="Times New Roman" w:hAnsi="Times New Roman" w:eastAsia="仿宋_GB2312" w:cs="Times New Roman"/>
          <w:sz w:val="32"/>
          <w:szCs w:val="22"/>
        </w:rPr>
      </w:pPr>
      <w:r>
        <w:rPr>
          <w:rFonts w:hint="default" w:ascii="Times New Roman" w:hAnsi="Times New Roman" w:eastAsia="仿宋_GB2312" w:cs="Times New Roman"/>
          <w:b/>
          <w:bCs/>
          <w:sz w:val="32"/>
          <w:szCs w:val="22"/>
        </w:rPr>
        <w:t>跳伞服务飞行：</w:t>
      </w:r>
      <w:r>
        <w:rPr>
          <w:rFonts w:hint="default" w:ascii="Times New Roman" w:hAnsi="Times New Roman" w:eastAsia="仿宋_GB2312" w:cs="Times New Roman"/>
          <w:sz w:val="32"/>
          <w:szCs w:val="22"/>
        </w:rPr>
        <w:t>是指使用航空器，面向公众实施的双人跳伞飞行活动。</w:t>
      </w:r>
    </w:p>
    <w:p>
      <w:pPr>
        <w:ind w:firstLine="640" w:firstLineChars="0"/>
        <w:rPr>
          <w:rFonts w:ascii="Times New Roman" w:hAnsi="Times New Roman" w:eastAsia="仿宋_GB2312" w:cs="Times New Roman"/>
          <w:sz w:val="32"/>
          <w:szCs w:val="22"/>
        </w:rPr>
      </w:pPr>
      <w:r>
        <w:rPr>
          <w:rFonts w:hint="default" w:ascii="Times New Roman" w:hAnsi="Times New Roman" w:eastAsia="仿宋_GB2312" w:cs="Times New Roman"/>
          <w:b/>
          <w:bCs/>
          <w:sz w:val="32"/>
          <w:szCs w:val="22"/>
        </w:rPr>
        <w:t>自动开伞设备：</w:t>
      </w:r>
      <w:r>
        <w:rPr>
          <w:rFonts w:hint="default" w:ascii="Times New Roman" w:hAnsi="Times New Roman" w:eastAsia="仿宋_GB2312" w:cs="Times New Roman"/>
          <w:sz w:val="32"/>
          <w:szCs w:val="22"/>
        </w:rPr>
        <w:t>是指与备份伞相关联的，在预设的高度、时间或者速度下可以自动打开备份伞的独立的机械或者电子设备。</w:t>
      </w:r>
    </w:p>
    <w:p>
      <w:pPr>
        <w:ind w:firstLine="640" w:firstLineChars="0"/>
        <w:rPr>
          <w:rFonts w:ascii="Times New Roman" w:hAnsi="Times New Roman" w:eastAsia="仿宋_GB2312" w:cs="Times New Roman"/>
          <w:sz w:val="32"/>
          <w:szCs w:val="22"/>
        </w:rPr>
      </w:pPr>
      <w:r>
        <w:rPr>
          <w:rFonts w:hint="default" w:ascii="Times New Roman" w:hAnsi="Times New Roman" w:eastAsia="仿宋_GB2312" w:cs="Times New Roman"/>
          <w:b/>
          <w:bCs/>
          <w:sz w:val="32"/>
          <w:szCs w:val="22"/>
        </w:rPr>
        <w:t>双人跳伞装置：</w:t>
      </w:r>
      <w:r>
        <w:rPr>
          <w:rFonts w:hint="default" w:ascii="Times New Roman" w:hAnsi="Times New Roman" w:eastAsia="仿宋_GB2312" w:cs="Times New Roman"/>
          <w:sz w:val="32"/>
          <w:szCs w:val="22"/>
        </w:rPr>
        <w:t>也称串联跳伞装置，由一具主伞、一具可靠的备份伞、可靠的背带、双人伞包、一个独立的供乘客跳伞员使用的前背带组成，且配备自动开伞设备。</w:t>
      </w:r>
    </w:p>
    <w:p>
      <w:pPr>
        <w:ind w:firstLine="640" w:firstLineChars="0"/>
        <w:rPr>
          <w:rFonts w:ascii="Times New Roman" w:hAnsi="Times New Roman" w:eastAsia="仿宋_GB2312" w:cs="Times New Roman"/>
          <w:sz w:val="32"/>
          <w:szCs w:val="22"/>
        </w:rPr>
      </w:pPr>
      <w:r>
        <w:rPr>
          <w:rFonts w:hint="default" w:ascii="Times New Roman" w:hAnsi="Times New Roman" w:eastAsia="仿宋_GB2312" w:cs="Times New Roman"/>
          <w:b/>
          <w:bCs/>
          <w:sz w:val="32"/>
          <w:szCs w:val="22"/>
        </w:rPr>
        <w:t>乘客跳伞员：</w:t>
      </w:r>
      <w:r>
        <w:rPr>
          <w:rFonts w:hint="default" w:ascii="Times New Roman" w:hAnsi="Times New Roman" w:eastAsia="仿宋_GB2312" w:cs="Times New Roman"/>
          <w:sz w:val="32"/>
          <w:szCs w:val="22"/>
        </w:rPr>
        <w:t>是指除跳伞教练外，使用双人跳伞装置中的前背带，从飞行的航空器上跳出并降落至地面的人员。</w:t>
      </w:r>
    </w:p>
    <w:p>
      <w:pPr>
        <w:ind w:firstLine="640" w:firstLineChars="0"/>
        <w:rPr>
          <w:rFonts w:ascii="Times New Roman" w:hAnsi="Times New Roman" w:eastAsia="仿宋_GB2312" w:cs="Times New Roman"/>
          <w:sz w:val="32"/>
          <w:szCs w:val="22"/>
        </w:rPr>
      </w:pPr>
      <w:r>
        <w:rPr>
          <w:rFonts w:hint="default" w:ascii="Times New Roman" w:hAnsi="Times New Roman" w:eastAsia="仿宋_GB2312" w:cs="Times New Roman"/>
          <w:b/>
          <w:bCs/>
          <w:sz w:val="32"/>
          <w:szCs w:val="22"/>
        </w:rPr>
        <w:t>跳伞教练：</w:t>
      </w:r>
      <w:r>
        <w:rPr>
          <w:rFonts w:hint="default" w:ascii="Times New Roman" w:hAnsi="Times New Roman" w:eastAsia="仿宋_GB2312" w:cs="Times New Roman"/>
          <w:sz w:val="32"/>
          <w:szCs w:val="22"/>
        </w:rPr>
        <w:t>是指在双人跳伞活动中负责指导帮助乘客跳伞员并对运行和安全负责的人员。</w:t>
      </w:r>
    </w:p>
    <w:p>
      <w:pPr>
        <w:ind w:firstLine="640" w:firstLineChars="0"/>
        <w:rPr>
          <w:rFonts w:ascii="Times New Roman" w:hAnsi="Times New Roman" w:eastAsia="仿宋_GB2312" w:cs="Times New Roman"/>
          <w:sz w:val="32"/>
          <w:szCs w:val="22"/>
        </w:rPr>
      </w:pPr>
      <w:r>
        <w:rPr>
          <w:rFonts w:hint="default" w:ascii="Times New Roman" w:hAnsi="Times New Roman" w:eastAsia="仿宋_GB2312" w:cs="Times New Roman"/>
          <w:b/>
          <w:bCs/>
          <w:sz w:val="32"/>
          <w:szCs w:val="22"/>
        </w:rPr>
        <w:t>双人跳伞活动：</w:t>
      </w:r>
      <w:r>
        <w:rPr>
          <w:rFonts w:hint="default" w:ascii="Times New Roman" w:hAnsi="Times New Roman" w:eastAsia="仿宋_GB2312" w:cs="Times New Roman"/>
          <w:sz w:val="32"/>
          <w:szCs w:val="22"/>
        </w:rPr>
        <w:t>是指跳伞教练和乘客跳伞员同时使用一套双人跳伞装置，从飞行中的航空器上跳出并降落至地面的活动。</w:t>
      </w:r>
    </w:p>
    <w:p>
      <w:pPr>
        <w:ind w:firstLine="643" w:firstLineChars="200"/>
        <w:rPr>
          <w:rFonts w:ascii="Times New Roman" w:hAnsi="Times New Roman" w:eastAsia="仿宋_GB2312" w:cs="Times New Roman"/>
          <w:sz w:val="32"/>
          <w:szCs w:val="22"/>
        </w:rPr>
      </w:pPr>
      <w:r>
        <w:rPr>
          <w:rFonts w:hint="default" w:ascii="Times New Roman" w:hAnsi="Times New Roman" w:eastAsia="仿宋_GB2312" w:cs="Times New Roman"/>
          <w:b/>
          <w:bCs/>
          <w:sz w:val="32"/>
          <w:szCs w:val="22"/>
        </w:rPr>
        <w:t>航空器所有权人：</w:t>
      </w:r>
      <w:r>
        <w:rPr>
          <w:rFonts w:ascii="Times New Roman" w:hAnsi="Times New Roman" w:eastAsia="仿宋_GB2312" w:cs="Times New Roman"/>
          <w:sz w:val="32"/>
          <w:szCs w:val="22"/>
        </w:rPr>
        <w:t>是指拥有代管航空器的完全产权或者代管航空器至少一个最低部分产权份额，并签署了相应项目协议的个人或者法人。对于通过融资租赁方式一段时间内独自拥有航空器使用权的承租人在融资租赁协议有效期内可视为本规章规定的航空器所有权人。</w:t>
      </w:r>
    </w:p>
    <w:p>
      <w:pPr>
        <w:ind w:firstLine="643" w:firstLineChars="200"/>
      </w:pPr>
      <w:r>
        <w:rPr>
          <w:rFonts w:hint="default" w:ascii="Times New Roman" w:hAnsi="Times New Roman" w:eastAsia="仿宋_GB2312" w:cs="Times New Roman"/>
          <w:b/>
          <w:bCs/>
          <w:sz w:val="32"/>
          <w:szCs w:val="22"/>
        </w:rPr>
        <w:t>航空器代管人：</w:t>
      </w:r>
      <w:r>
        <w:rPr>
          <w:rFonts w:ascii="Times New Roman" w:hAnsi="Times New Roman" w:eastAsia="仿宋_GB2312" w:cs="Times New Roman"/>
          <w:sz w:val="32"/>
          <w:szCs w:val="22"/>
        </w:rPr>
        <w:t>是指为航空器所有权人代管航空器，按照与所有权人之间签订的有效项目协议为所有权人提供航空器的运行管理服务的法人单位。</w:t>
      </w:r>
      <w:bookmarkStart w:id="3" w:name="_GoBack"/>
      <w:bookmarkEnd w:id="3"/>
    </w:p>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left" w:pos="6934"/>
        <w:tab w:val="right" w:pos="8306"/>
        <w:tab w:val="right" w:pos="8426"/>
      </w:tabs>
      <w:snapToGrid w:val="0"/>
      <w:ind w:firstLine="0" w:firstLineChars="0"/>
      <w:jc w:val="center"/>
      <w:rPr>
        <w:rFonts w:ascii="仿宋_GB2312" w:hAnsi="等线" w:eastAsia="仿宋_GB2312" w:cs="Times New Roman"/>
        <w:kern w:val="2"/>
        <w:sz w:val="24"/>
        <w:szCs w:val="24"/>
        <w:lang w:val="en-US" w:eastAsia="zh-CN" w:bidi="ar-SA"/>
      </w:rPr>
    </w:pPr>
    <w:r>
      <w:rPr>
        <w:rFonts w:hint="eastAsia" w:ascii="仿宋_GB2312" w:hAnsi="等线" w:eastAsia="仿宋_GB2312" w:cs="Times New Roman"/>
        <w:kern w:val="2"/>
        <w:sz w:val="24"/>
        <w:szCs w:val="24"/>
        <w:lang w:val="en-US" w:eastAsia="zh-CN" w:bidi="ar-SA"/>
      </w:rPr>
      <w:fldChar w:fldCharType="begin"/>
    </w:r>
    <w:r>
      <w:rPr>
        <w:rFonts w:hint="eastAsia" w:ascii="仿宋_GB2312" w:hAnsi="等线" w:eastAsia="仿宋_GB2312" w:cs="Times New Roman"/>
        <w:kern w:val="2"/>
        <w:sz w:val="24"/>
        <w:szCs w:val="24"/>
        <w:lang w:val="en-US" w:eastAsia="zh-CN" w:bidi="ar-SA"/>
      </w:rPr>
      <w:instrText xml:space="preserve">PAGE   \* MERGEFORMAT</w:instrText>
    </w:r>
    <w:r>
      <w:rPr>
        <w:rFonts w:hint="eastAsia" w:ascii="仿宋_GB2312" w:hAnsi="等线" w:eastAsia="仿宋_GB2312" w:cs="Times New Roman"/>
        <w:kern w:val="2"/>
        <w:sz w:val="24"/>
        <w:szCs w:val="24"/>
        <w:lang w:val="en-US" w:eastAsia="zh-CN" w:bidi="ar-SA"/>
      </w:rPr>
      <w:fldChar w:fldCharType="separate"/>
    </w:r>
    <w:r>
      <w:rPr>
        <w:rFonts w:ascii="仿宋_GB2312" w:hAnsi="等线" w:eastAsia="仿宋_GB2312" w:cs="Times New Roman"/>
        <w:kern w:val="2"/>
        <w:sz w:val="24"/>
        <w:szCs w:val="24"/>
        <w:lang w:val="zh-CN" w:eastAsia="zh-CN" w:bidi="ar-SA"/>
      </w:rPr>
      <w:t>25</w:t>
    </w:r>
    <w:r>
      <w:rPr>
        <w:rFonts w:hint="eastAsia" w:ascii="仿宋_GB2312" w:hAnsi="等线" w:eastAsia="仿宋_GB2312" w:cs="Times New Roman"/>
        <w:kern w:val="2"/>
        <w:sz w:val="24"/>
        <w:szCs w:val="24"/>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0" w:firstLineChars="0"/>
      <w:jc w:val="center"/>
      <w:rPr>
        <w:rFonts w:ascii="仿宋_GB2312" w:hAnsi="等线" w:eastAsia="仿宋_GB2312" w:cs="Times New Roman"/>
        <w:kern w:val="2"/>
        <w:sz w:val="24"/>
        <w:szCs w:val="24"/>
        <w:lang w:val="en-US" w:eastAsia="zh-CN" w:bidi="ar-SA"/>
      </w:rPr>
    </w:pPr>
    <w:r>
      <w:rPr>
        <w:rFonts w:hint="eastAsia" w:ascii="仿宋_GB2312" w:hAnsi="等线" w:eastAsia="仿宋_GB2312" w:cs="Times New Roman"/>
        <w:kern w:val="2"/>
        <w:sz w:val="24"/>
        <w:szCs w:val="24"/>
        <w:lang w:val="en-US" w:eastAsia="zh-CN" w:bidi="ar-SA"/>
      </w:rPr>
      <w:fldChar w:fldCharType="begin"/>
    </w:r>
    <w:r>
      <w:rPr>
        <w:rFonts w:hint="eastAsia" w:ascii="仿宋_GB2312" w:hAnsi="等线" w:eastAsia="仿宋_GB2312" w:cs="Times New Roman"/>
        <w:kern w:val="2"/>
        <w:sz w:val="24"/>
        <w:szCs w:val="24"/>
        <w:lang w:val="en-US" w:eastAsia="zh-CN" w:bidi="ar-SA"/>
      </w:rPr>
      <w:instrText xml:space="preserve">PAGE   \* MERGEFORMAT</w:instrText>
    </w:r>
    <w:r>
      <w:rPr>
        <w:rFonts w:hint="eastAsia" w:ascii="仿宋_GB2312" w:hAnsi="等线" w:eastAsia="仿宋_GB2312" w:cs="Times New Roman"/>
        <w:kern w:val="2"/>
        <w:sz w:val="24"/>
        <w:szCs w:val="24"/>
        <w:lang w:val="en-US" w:eastAsia="zh-CN" w:bidi="ar-SA"/>
      </w:rPr>
      <w:fldChar w:fldCharType="separate"/>
    </w:r>
    <w:r>
      <w:rPr>
        <w:rFonts w:ascii="仿宋_GB2312" w:hAnsi="等线" w:eastAsia="仿宋_GB2312" w:cs="Times New Roman"/>
        <w:kern w:val="2"/>
        <w:sz w:val="24"/>
        <w:szCs w:val="24"/>
        <w:lang w:val="zh-CN" w:eastAsia="zh-CN" w:bidi="ar-SA"/>
      </w:rPr>
      <w:t>26</w:t>
    </w:r>
    <w:r>
      <w:rPr>
        <w:rFonts w:hint="eastAsia" w:ascii="仿宋_GB2312" w:hAnsi="等线" w:eastAsia="仿宋_GB2312" w:cs="Times New Roman"/>
        <w:kern w:val="2"/>
        <w:sz w:val="24"/>
        <w:szCs w:val="24"/>
        <w:lang w:val="en-US" w:eastAsia="zh-CN" w:bidi="ar-S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221B5EBE"/>
    <w:rsid w:val="1F747AEB"/>
    <w:rsid w:val="221B5EBE"/>
    <w:rsid w:val="60AC2E72"/>
    <w:rsid w:val="728A01C5"/>
    <w:rsid w:val="728C5880"/>
    <w:rsid w:val="782A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2023-05-10T02:04:00Z</dcterms:created>
  <dc:creator>Snail  walk(慢节奏)</dc:creator>
  <cp:lastModifiedBy>Snail  walk(慢节奏)</cp:lastModifiedBy>
  <dcterms:modified xsi:type="dcterms:W3CDTF">2023-05-10T02:05:18Z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5A99EF843C3E4E16840A055FA5A95CAD_11</vt:lpwstr>
  </property>
</Properties>
</file>