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jc w:val="left"/>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pPr>
        <w:pStyle w:val="5"/>
        <w:spacing w:line="640" w:lineRule="exact"/>
        <w:jc w:val="center"/>
        <w:rPr>
          <w:rFonts w:hint="default" w:ascii="Times New Roman" w:hAnsi="Times New Roman" w:eastAsia="方正小标宋简体" w:cs="Times New Roman"/>
          <w:b w:val="0"/>
          <w:bCs w:val="0"/>
          <w:kern w:val="0"/>
          <w:sz w:val="44"/>
          <w:szCs w:val="44"/>
        </w:rPr>
      </w:pPr>
    </w:p>
    <w:p>
      <w:pPr>
        <w:pStyle w:val="5"/>
        <w:spacing w:line="640" w:lineRule="exact"/>
        <w:jc w:val="center"/>
        <w:rPr>
          <w:rFonts w:hint="default" w:ascii="Times New Roman" w:hAnsi="Times New Roman" w:eastAsia="方正小标宋简体" w:cs="Times New Roman"/>
          <w:b w:val="0"/>
          <w:bCs w:val="0"/>
          <w:kern w:val="0"/>
          <w:sz w:val="44"/>
          <w:szCs w:val="44"/>
        </w:rPr>
      </w:pPr>
      <w:bookmarkStart w:id="0" w:name="_GoBack"/>
      <w:r>
        <w:rPr>
          <w:rFonts w:hint="default" w:ascii="Times New Roman" w:hAnsi="Times New Roman" w:eastAsia="方正小标宋简体" w:cs="Times New Roman"/>
          <w:b w:val="0"/>
          <w:bCs w:val="0"/>
          <w:kern w:val="0"/>
          <w:sz w:val="44"/>
          <w:szCs w:val="44"/>
        </w:rPr>
        <w:t>中国（四川）自由贸易试验区实施的</w:t>
      </w:r>
    </w:p>
    <w:p>
      <w:pPr>
        <w:pStyle w:val="5"/>
        <w:spacing w:line="640" w:lineRule="exact"/>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第三批省级管理事项清单</w:t>
      </w:r>
    </w:p>
    <w:bookmarkEnd w:id="0"/>
    <w:p>
      <w:pPr>
        <w:pStyle w:val="5"/>
        <w:spacing w:line="580" w:lineRule="exact"/>
        <w:jc w:val="center"/>
        <w:rPr>
          <w:rFonts w:hint="default" w:ascii="Times New Roman" w:hAnsi="Times New Roman" w:eastAsia="楷体_GB2312" w:cs="Times New Roman"/>
          <w:b w:val="0"/>
          <w:bCs w:val="0"/>
          <w:color w:val="000000"/>
          <w:sz w:val="32"/>
          <w:szCs w:val="32"/>
        </w:rPr>
      </w:pPr>
    </w:p>
    <w:p>
      <w:pPr>
        <w:pStyle w:val="5"/>
        <w:spacing w:line="580" w:lineRule="exact"/>
        <w:jc w:val="left"/>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一、行政许可</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0"/>
        <w:gridCol w:w="4365"/>
        <w:gridCol w:w="2467"/>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序号</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事项名称</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原实施部门</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放权方式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4"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kern w:val="0"/>
                <w:sz w:val="22"/>
                <w:szCs w:val="22"/>
                <w:lang w:bidi="ar"/>
              </w:rPr>
              <w:t>1</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280" w:lineRule="exact"/>
              <w:rPr>
                <w:rFonts w:hint="eastAsia" w:ascii="Times New Roman" w:hAnsi="Times New Roman" w:eastAsia="仿宋_GB2312" w:cs="Times New Roman"/>
                <w:b w:val="0"/>
                <w:bCs w:val="0"/>
                <w:sz w:val="22"/>
                <w:szCs w:val="20"/>
                <w:lang w:eastAsia="zh-CN"/>
              </w:rPr>
            </w:pPr>
            <w:r>
              <w:rPr>
                <w:rFonts w:hint="default" w:ascii="Times New Roman" w:hAnsi="Times New Roman" w:eastAsia="仿宋_GB2312" w:cs="Times New Roman"/>
                <w:b w:val="0"/>
                <w:bCs w:val="0"/>
                <w:kern w:val="0"/>
                <w:sz w:val="22"/>
                <w:lang w:bidi="ar"/>
              </w:rPr>
              <w:t>企</w:t>
            </w:r>
            <w:r>
              <w:rPr>
                <w:rFonts w:hint="default" w:ascii="Times New Roman" w:hAnsi="Times New Roman" w:eastAsia="仿宋_GB2312" w:cs="Times New Roman"/>
                <w:b w:val="0"/>
                <w:bCs w:val="0"/>
                <w:kern w:val="0"/>
                <w:sz w:val="22"/>
                <w:szCs w:val="20"/>
                <w:lang w:bidi="ar"/>
              </w:rPr>
              <w:t>业投资项目核准（技术改造类）</w:t>
            </w:r>
            <w:r>
              <w:rPr>
                <w:rFonts w:hint="eastAsia" w:eastAsia="仿宋_GB2312" w:cs="Times New Roman"/>
                <w:b w:val="0"/>
                <w:bCs w:val="0"/>
                <w:kern w:val="0"/>
                <w:sz w:val="22"/>
                <w:szCs w:val="20"/>
                <w:lang w:eastAsia="zh-CN" w:bidi="ar"/>
              </w:rPr>
              <w:t>〔</w:t>
            </w:r>
            <w:r>
              <w:rPr>
                <w:rFonts w:hint="default" w:ascii="Times New Roman" w:hAnsi="Times New Roman" w:eastAsia="仿宋_GB2312" w:cs="Times New Roman"/>
                <w:b w:val="0"/>
                <w:bCs w:val="0"/>
                <w:kern w:val="0"/>
                <w:sz w:val="22"/>
                <w:szCs w:val="20"/>
                <w:lang w:bidi="ar"/>
              </w:rPr>
              <w:t>基本建设类项目除外；属于省政府核准项目除外；属于外商投资准入特别管理措施（负面清单）的项目除外；稀土矿山开发（含尾矿库建设）、稀土冶炼分离项目除外；国家或省政府另有规定的，从其规定</w:t>
            </w:r>
            <w:r>
              <w:rPr>
                <w:rFonts w:hint="eastAsia" w:eastAsia="仿宋_GB2312" w:cs="Times New Roman"/>
                <w:b w:val="0"/>
                <w:bCs w:val="0"/>
                <w:kern w:val="0"/>
                <w:sz w:val="22"/>
                <w:szCs w:val="20"/>
                <w:lang w:eastAsia="zh-CN" w:bidi="ar"/>
              </w:rPr>
              <w:t>〕</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sz w:val="22"/>
                <w:szCs w:val="22"/>
              </w:rPr>
              <w:t>四川省经济和</w:t>
            </w:r>
          </w:p>
          <w:p>
            <w:pPr>
              <w:pStyle w:val="5"/>
              <w:widowControl/>
              <w:jc w:val="center"/>
              <w:textAlignment w:val="center"/>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sz w:val="22"/>
                <w:szCs w:val="22"/>
              </w:rPr>
              <w:t>信息化厅</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kern w:val="0"/>
                <w:sz w:val="22"/>
                <w:szCs w:val="22"/>
                <w:lang w:bidi="ar"/>
              </w:rPr>
              <w:t>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rPr>
            </w:pPr>
            <w:r>
              <w:rPr>
                <w:rFonts w:hint="default" w:ascii="Times New Roman" w:hAnsi="Times New Roman" w:eastAsia="仿宋_GB2312" w:cs="Times New Roman"/>
                <w:b w:val="0"/>
                <w:bCs w:val="0"/>
                <w:color w:val="000000"/>
                <w:kern w:val="0"/>
                <w:sz w:val="22"/>
                <w:szCs w:val="22"/>
                <w:lang w:bidi="ar"/>
              </w:rPr>
              <w:t>2</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highlight w:val="none"/>
                <w:lang w:bidi="ar"/>
              </w:rPr>
              <w:t>对司法部关于</w:t>
            </w:r>
            <w:r>
              <w:rPr>
                <w:rFonts w:hint="default" w:ascii="Times New Roman" w:hAnsi="Times New Roman" w:eastAsia="仿宋_GB2312" w:cs="Times New Roman"/>
                <w:b w:val="0"/>
                <w:bCs w:val="0"/>
                <w:color w:val="000000"/>
                <w:kern w:val="0"/>
                <w:sz w:val="22"/>
                <w:lang w:bidi="ar"/>
              </w:rPr>
              <w:t>外国律师事务所驻华代表机构设立、变更、注销许可的初审</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18"/>
              </w:rPr>
            </w:pPr>
            <w:r>
              <w:rPr>
                <w:rFonts w:hint="default" w:ascii="Times New Roman" w:hAnsi="Times New Roman" w:eastAsia="仿宋_GB2312" w:cs="Times New Roman"/>
                <w:b w:val="0"/>
                <w:bCs w:val="0"/>
                <w:color w:val="000000"/>
                <w:kern w:val="0"/>
                <w:sz w:val="22"/>
                <w:szCs w:val="18"/>
                <w:lang w:bidi="ar"/>
              </w:rPr>
              <w:t>四川省司法厅</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sz w:val="22"/>
                <w:szCs w:val="32"/>
              </w:rPr>
              <w:t>委托行使受理权限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rPr>
            </w:pPr>
            <w:r>
              <w:rPr>
                <w:rFonts w:hint="default" w:ascii="Times New Roman" w:hAnsi="Times New Roman" w:eastAsia="仿宋_GB2312" w:cs="Times New Roman"/>
                <w:b w:val="0"/>
                <w:bCs w:val="0"/>
                <w:color w:val="000000"/>
                <w:kern w:val="0"/>
                <w:sz w:val="22"/>
                <w:szCs w:val="22"/>
                <w:lang w:bidi="ar"/>
              </w:rPr>
              <w:t>3</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房地产开发企业资质核定（二级及以下）</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四川省住房和城乡建设厅</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jc w:val="center"/>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4</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药品、医疗器械互联网信息服务审批</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四川省药品监督管理局</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下放</w:t>
            </w:r>
          </w:p>
        </w:tc>
      </w:tr>
    </w:tbl>
    <w:p>
      <w:pPr>
        <w:pStyle w:val="5"/>
        <w:spacing w:line="580" w:lineRule="exact"/>
        <w:jc w:val="left"/>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二、行政处罚</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6"/>
        <w:gridCol w:w="4400"/>
        <w:gridCol w:w="2168"/>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kern w:val="0"/>
                <w:sz w:val="24"/>
                <w:lang w:bidi="ar"/>
              </w:rPr>
            </w:pPr>
            <w:r>
              <w:rPr>
                <w:rFonts w:hint="default" w:ascii="Times New Roman" w:hAnsi="Times New Roman" w:eastAsia="黑体" w:cs="Times New Roman"/>
                <w:b w:val="0"/>
                <w:bCs w:val="0"/>
                <w:color w:val="000000"/>
                <w:kern w:val="0"/>
                <w:sz w:val="24"/>
                <w:lang w:bidi="ar"/>
              </w:rPr>
              <w:t>序号</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kern w:val="0"/>
                <w:sz w:val="24"/>
                <w:lang w:bidi="ar"/>
              </w:rPr>
            </w:pPr>
            <w:r>
              <w:rPr>
                <w:rFonts w:hint="default" w:ascii="Times New Roman" w:hAnsi="Times New Roman" w:eastAsia="黑体" w:cs="Times New Roman"/>
                <w:b w:val="0"/>
                <w:bCs w:val="0"/>
                <w:color w:val="000000"/>
                <w:kern w:val="0"/>
                <w:sz w:val="24"/>
                <w:lang w:bidi="ar"/>
              </w:rPr>
              <w:t>事项名称</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kern w:val="0"/>
                <w:sz w:val="24"/>
                <w:lang w:bidi="ar"/>
              </w:rPr>
            </w:pPr>
            <w:r>
              <w:rPr>
                <w:rFonts w:hint="default" w:ascii="Times New Roman" w:hAnsi="Times New Roman" w:eastAsia="黑体" w:cs="Times New Roman"/>
                <w:b w:val="0"/>
                <w:bCs w:val="0"/>
                <w:color w:val="000000"/>
                <w:kern w:val="0"/>
                <w:sz w:val="24"/>
                <w:lang w:bidi="ar"/>
              </w:rPr>
              <w:t>原实施部门</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kern w:val="0"/>
                <w:sz w:val="24"/>
                <w:lang w:bidi="ar"/>
              </w:rPr>
            </w:pPr>
            <w:r>
              <w:rPr>
                <w:rFonts w:hint="default" w:ascii="Times New Roman" w:hAnsi="Times New Roman" w:eastAsia="黑体" w:cs="Times New Roman"/>
                <w:b w:val="0"/>
                <w:bCs w:val="0"/>
                <w:color w:val="000000"/>
                <w:kern w:val="0"/>
                <w:sz w:val="24"/>
                <w:lang w:bidi="ar"/>
              </w:rPr>
              <w:t>放权方式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5</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对伪造林木良种证书的处罚</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四川省林业和草原局</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1" w:hRule="atLeast"/>
          <w:jc w:val="center"/>
        </w:trPr>
        <w:tc>
          <w:tcPr>
            <w:tcW w:w="93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6</w:t>
            </w:r>
          </w:p>
        </w:tc>
        <w:tc>
          <w:tcPr>
            <w:tcW w:w="4400"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对实行选育生产经营相结合的种子企业有造假行为的处罚</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四川省林业和草原局</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委托</w:t>
            </w:r>
          </w:p>
        </w:tc>
      </w:tr>
    </w:tbl>
    <w:p>
      <w:pPr>
        <w:pStyle w:val="5"/>
        <w:spacing w:line="580" w:lineRule="exact"/>
        <w:jc w:val="left"/>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三、其他行政权力</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9"/>
        <w:gridCol w:w="4266"/>
        <w:gridCol w:w="2168"/>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序号</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事项名称</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原实施部门</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放权方式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7</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创业投资企业备案</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四川省发展和改革</w:t>
            </w:r>
          </w:p>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rPr>
              <w:t>委员会</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8</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创业投资企业年检</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四川省发展和改革</w:t>
            </w:r>
          </w:p>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rPr>
              <w:t>委员会</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9</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办理企事业单位出省从事建筑活动有关手续</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kern w:val="0"/>
                <w:sz w:val="22"/>
                <w:lang w:bidi="ar"/>
              </w:rPr>
            </w:pPr>
            <w:r>
              <w:rPr>
                <w:rFonts w:hint="default" w:ascii="Times New Roman" w:hAnsi="Times New Roman" w:eastAsia="仿宋_GB2312" w:cs="Times New Roman"/>
                <w:b w:val="0"/>
                <w:bCs w:val="0"/>
                <w:color w:val="000000"/>
                <w:kern w:val="0"/>
                <w:sz w:val="22"/>
                <w:lang w:bidi="ar"/>
              </w:rPr>
              <w:t>四川省住房和城乡</w:t>
            </w:r>
          </w:p>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建设厅</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rPr>
            </w:pPr>
            <w:r>
              <w:rPr>
                <w:rFonts w:hint="default" w:ascii="Times New Roman" w:hAnsi="Times New Roman" w:eastAsia="仿宋_GB2312" w:cs="Times New Roman"/>
                <w:b w:val="0"/>
                <w:bCs w:val="0"/>
                <w:color w:val="000000"/>
                <w:kern w:val="0"/>
                <w:sz w:val="22"/>
                <w:szCs w:val="22"/>
                <w:lang w:bidi="ar"/>
              </w:rPr>
              <w:t>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10</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房地产估价机构备案</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kern w:val="0"/>
                <w:sz w:val="22"/>
                <w:lang w:bidi="ar"/>
              </w:rPr>
            </w:pPr>
            <w:r>
              <w:rPr>
                <w:rFonts w:hint="default" w:ascii="Times New Roman" w:hAnsi="Times New Roman" w:eastAsia="仿宋_GB2312" w:cs="Times New Roman"/>
                <w:b w:val="0"/>
                <w:bCs w:val="0"/>
                <w:color w:val="000000"/>
                <w:kern w:val="0"/>
                <w:sz w:val="22"/>
                <w:lang w:bidi="ar"/>
              </w:rPr>
              <w:t>四川省住房和城乡</w:t>
            </w:r>
          </w:p>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建设厅</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rPr>
            </w:pPr>
            <w:r>
              <w:rPr>
                <w:rFonts w:hint="default" w:ascii="Times New Roman" w:hAnsi="Times New Roman" w:eastAsia="仿宋_GB2312" w:cs="Times New Roman"/>
                <w:b w:val="0"/>
                <w:bCs w:val="0"/>
                <w:color w:val="000000"/>
                <w:kern w:val="0"/>
                <w:sz w:val="22"/>
                <w:szCs w:val="22"/>
                <w:lang w:bidi="ar"/>
              </w:rPr>
              <w:t>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sz w:val="22"/>
                <w:szCs w:val="22"/>
                <w:lang w:eastAsia="zh-CN"/>
              </w:rPr>
            </w:pPr>
            <w:r>
              <w:rPr>
                <w:rFonts w:hint="default" w:ascii="Times New Roman" w:hAnsi="Times New Roman" w:eastAsia="仿宋_GB2312" w:cs="Times New Roman"/>
                <w:b w:val="0"/>
                <w:bCs w:val="0"/>
                <w:kern w:val="0"/>
                <w:sz w:val="22"/>
                <w:szCs w:val="22"/>
                <w:lang w:val="en-US" w:eastAsia="zh-CN" w:bidi="ar"/>
              </w:rPr>
              <w:t>11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sz w:val="22"/>
              </w:rPr>
            </w:pPr>
            <w:r>
              <w:rPr>
                <w:rFonts w:hint="default" w:ascii="Times New Roman" w:hAnsi="Times New Roman" w:eastAsia="仿宋_GB2312" w:cs="Times New Roman"/>
                <w:b w:val="0"/>
                <w:bCs w:val="0"/>
                <w:kern w:val="0"/>
                <w:sz w:val="22"/>
                <w:lang w:bidi="ar"/>
              </w:rPr>
              <w:t>医疗机构制剂室的药检室负责人及质量管理组织负责人变更备案</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kern w:val="0"/>
                <w:sz w:val="22"/>
                <w:szCs w:val="22"/>
                <w:lang w:bidi="ar"/>
              </w:rPr>
            </w:pPr>
            <w:r>
              <w:rPr>
                <w:rFonts w:hint="default" w:ascii="Times New Roman" w:hAnsi="Times New Roman" w:eastAsia="仿宋_GB2312" w:cs="Times New Roman"/>
                <w:b w:val="0"/>
                <w:bCs w:val="0"/>
                <w:kern w:val="0"/>
                <w:sz w:val="22"/>
                <w:szCs w:val="22"/>
                <w:lang w:bidi="ar"/>
              </w:rPr>
              <w:t>四川省药品监督</w:t>
            </w:r>
          </w:p>
          <w:p>
            <w:pPr>
              <w:pStyle w:val="5"/>
              <w:widowControl/>
              <w:jc w:val="center"/>
              <w:textAlignment w:val="center"/>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kern w:val="0"/>
                <w:sz w:val="22"/>
                <w:szCs w:val="22"/>
                <w:lang w:bidi="ar"/>
              </w:rPr>
              <w:t>管理局</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kern w:val="0"/>
                <w:sz w:val="22"/>
                <w:szCs w:val="22"/>
                <w:lang w:bidi="ar"/>
              </w:rPr>
              <w:t>下放</w:t>
            </w:r>
          </w:p>
        </w:tc>
      </w:tr>
    </w:tbl>
    <w:p>
      <w:pPr>
        <w:pStyle w:val="5"/>
        <w:spacing w:line="580" w:lineRule="exact"/>
        <w:jc w:val="left"/>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四、公共服务事项</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2"/>
        <w:gridCol w:w="4394"/>
        <w:gridCol w:w="2168"/>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序号</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事项名称</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原实施部门</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lang w:bidi="ar"/>
              </w:rPr>
              <w:t>放权方式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12</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互联网接入服务单位（ISP）登记</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四川省公安厅</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13</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公共资源交易主体用户注册服务</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四川省</w:t>
            </w:r>
            <w:r>
              <w:rPr>
                <w:rFonts w:hint="eastAsia" w:eastAsia="仿宋_GB2312" w:cs="Times New Roman"/>
                <w:b w:val="0"/>
                <w:bCs w:val="0"/>
                <w:color w:val="000000"/>
                <w:kern w:val="0"/>
                <w:sz w:val="22"/>
                <w:lang w:eastAsia="zh-CN" w:bidi="ar"/>
              </w:rPr>
              <w:t>政府</w:t>
            </w:r>
            <w:r>
              <w:rPr>
                <w:rFonts w:hint="default" w:ascii="Times New Roman" w:hAnsi="Times New Roman" w:eastAsia="仿宋_GB2312" w:cs="Times New Roman"/>
                <w:b w:val="0"/>
                <w:bCs w:val="0"/>
                <w:color w:val="000000"/>
                <w:kern w:val="0"/>
                <w:sz w:val="22"/>
                <w:lang w:bidi="ar"/>
              </w:rPr>
              <w:t>政务服务和</w:t>
            </w:r>
            <w:r>
              <w:rPr>
                <w:rFonts w:hint="eastAsia" w:eastAsia="仿宋_GB2312" w:cs="Times New Roman"/>
                <w:b w:val="0"/>
                <w:bCs w:val="0"/>
                <w:color w:val="000000"/>
                <w:kern w:val="0"/>
                <w:sz w:val="22"/>
                <w:lang w:eastAsia="zh-CN" w:bidi="ar"/>
              </w:rPr>
              <w:t>公共</w:t>
            </w:r>
            <w:r>
              <w:rPr>
                <w:rFonts w:hint="default" w:ascii="Times New Roman" w:hAnsi="Times New Roman" w:eastAsia="仿宋_GB2312" w:cs="Times New Roman"/>
                <w:b w:val="0"/>
                <w:bCs w:val="0"/>
                <w:color w:val="000000"/>
                <w:kern w:val="0"/>
                <w:sz w:val="22"/>
                <w:lang w:bidi="ar"/>
              </w:rPr>
              <w:t>资源交易</w:t>
            </w:r>
            <w:r>
              <w:rPr>
                <w:rFonts w:hint="eastAsia" w:eastAsia="仿宋_GB2312" w:cs="Times New Roman"/>
                <w:b w:val="0"/>
                <w:bCs w:val="0"/>
                <w:color w:val="000000"/>
                <w:kern w:val="0"/>
                <w:sz w:val="22"/>
                <w:lang w:eastAsia="zh-CN" w:bidi="ar"/>
              </w:rPr>
              <w:t>服务</w:t>
            </w:r>
            <w:r>
              <w:rPr>
                <w:rFonts w:hint="default" w:ascii="Times New Roman" w:hAnsi="Times New Roman" w:eastAsia="仿宋_GB2312" w:cs="Times New Roman"/>
                <w:b w:val="0"/>
                <w:bCs w:val="0"/>
                <w:color w:val="000000"/>
                <w:kern w:val="0"/>
                <w:sz w:val="22"/>
                <w:lang w:bidi="ar"/>
              </w:rPr>
              <w:t>中心</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szCs w:val="22"/>
                <w:lang w:eastAsia="zh-CN"/>
              </w:rPr>
            </w:pPr>
            <w:r>
              <w:rPr>
                <w:rFonts w:hint="default" w:ascii="Times New Roman" w:hAnsi="Times New Roman" w:eastAsia="仿宋_GB2312" w:cs="Times New Roman"/>
                <w:b w:val="0"/>
                <w:bCs w:val="0"/>
                <w:color w:val="000000"/>
                <w:kern w:val="0"/>
                <w:sz w:val="22"/>
                <w:szCs w:val="22"/>
                <w:lang w:val="en-US" w:eastAsia="zh-CN" w:bidi="ar"/>
              </w:rPr>
              <w:t>14</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left"/>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公共资源交易场地预约服务</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四川省</w:t>
            </w:r>
            <w:r>
              <w:rPr>
                <w:rFonts w:hint="eastAsia" w:eastAsia="仿宋_GB2312" w:cs="Times New Roman"/>
                <w:b w:val="0"/>
                <w:bCs w:val="0"/>
                <w:color w:val="000000"/>
                <w:kern w:val="0"/>
                <w:sz w:val="22"/>
                <w:lang w:eastAsia="zh-CN" w:bidi="ar"/>
              </w:rPr>
              <w:t>政府</w:t>
            </w:r>
            <w:r>
              <w:rPr>
                <w:rFonts w:hint="default" w:ascii="Times New Roman" w:hAnsi="Times New Roman" w:eastAsia="仿宋_GB2312" w:cs="Times New Roman"/>
                <w:b w:val="0"/>
                <w:bCs w:val="0"/>
                <w:color w:val="000000"/>
                <w:kern w:val="0"/>
                <w:sz w:val="22"/>
                <w:lang w:bidi="ar"/>
              </w:rPr>
              <w:t>政务服务和</w:t>
            </w:r>
            <w:r>
              <w:rPr>
                <w:rFonts w:hint="eastAsia" w:eastAsia="仿宋_GB2312" w:cs="Times New Roman"/>
                <w:b w:val="0"/>
                <w:bCs w:val="0"/>
                <w:color w:val="000000"/>
                <w:kern w:val="0"/>
                <w:sz w:val="22"/>
                <w:lang w:eastAsia="zh-CN" w:bidi="ar"/>
              </w:rPr>
              <w:t>公共</w:t>
            </w:r>
            <w:r>
              <w:rPr>
                <w:rFonts w:hint="default" w:ascii="Times New Roman" w:hAnsi="Times New Roman" w:eastAsia="仿宋_GB2312" w:cs="Times New Roman"/>
                <w:b w:val="0"/>
                <w:bCs w:val="0"/>
                <w:color w:val="000000"/>
                <w:kern w:val="0"/>
                <w:sz w:val="22"/>
                <w:lang w:bidi="ar"/>
              </w:rPr>
              <w:t>资源交易</w:t>
            </w:r>
            <w:r>
              <w:rPr>
                <w:rFonts w:hint="eastAsia" w:eastAsia="仿宋_GB2312" w:cs="Times New Roman"/>
                <w:b w:val="0"/>
                <w:bCs w:val="0"/>
                <w:color w:val="000000"/>
                <w:kern w:val="0"/>
                <w:sz w:val="22"/>
                <w:lang w:eastAsia="zh-CN" w:bidi="ar"/>
              </w:rPr>
              <w:t>服务</w:t>
            </w:r>
            <w:r>
              <w:rPr>
                <w:rFonts w:hint="default" w:ascii="Times New Roman" w:hAnsi="Times New Roman" w:eastAsia="仿宋_GB2312" w:cs="Times New Roman"/>
                <w:b w:val="0"/>
                <w:bCs w:val="0"/>
                <w:color w:val="000000"/>
                <w:kern w:val="0"/>
                <w:sz w:val="22"/>
                <w:lang w:bidi="ar"/>
              </w:rPr>
              <w:t>中心</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pStyle w:val="5"/>
              <w:widowControl/>
              <w:jc w:val="center"/>
              <w:textAlignment w:val="center"/>
              <w:rPr>
                <w:rFonts w:hint="default" w:ascii="Times New Roman" w:hAnsi="Times New Roman" w:eastAsia="仿宋_GB2312" w:cs="Times New Roman"/>
                <w:b w:val="0"/>
                <w:bCs w:val="0"/>
                <w:color w:val="000000"/>
                <w:sz w:val="22"/>
              </w:rPr>
            </w:pPr>
            <w:r>
              <w:rPr>
                <w:rFonts w:hint="default" w:ascii="Times New Roman" w:hAnsi="Times New Roman" w:eastAsia="仿宋_GB2312" w:cs="Times New Roman"/>
                <w:b w:val="0"/>
                <w:bCs w:val="0"/>
                <w:color w:val="000000"/>
                <w:kern w:val="0"/>
                <w:sz w:val="22"/>
                <w:lang w:bidi="ar"/>
              </w:rPr>
              <w:t>下放</w:t>
            </w:r>
          </w:p>
        </w:tc>
      </w:tr>
    </w:tbl>
    <w:p>
      <w:pPr>
        <w:tabs>
          <w:tab w:val="left" w:pos="7140"/>
        </w:tabs>
        <w:spacing w:line="580" w:lineRule="exact"/>
        <w:rPr>
          <w:rFonts w:hint="default" w:ascii="Times New Roman" w:hAnsi="Times New Roman" w:eastAsia="仿宋_GB2312" w:cs="Times New Roman"/>
          <w:b w:val="0"/>
          <w:bCs w:val="0"/>
          <w:sz w:val="32"/>
          <w:szCs w:val="36"/>
        </w:rPr>
      </w:pPr>
    </w:p>
    <w:p>
      <w:pPr>
        <w:tabs>
          <w:tab w:val="left" w:pos="7140"/>
        </w:tabs>
        <w:spacing w:line="580" w:lineRule="exact"/>
        <w:ind w:firstLine="640" w:firstLineChars="200"/>
        <w:rPr>
          <w:rFonts w:hint="default" w:ascii="Times New Roman" w:hAnsi="Times New Roman" w:eastAsia="仿宋_GB2312" w:cs="Times New Roman"/>
          <w:b w:val="0"/>
          <w:bCs w:val="0"/>
          <w:sz w:val="32"/>
          <w:szCs w:val="36"/>
        </w:rPr>
      </w:pPr>
    </w:p>
    <w:p/>
    <w:p>
      <w:pPr>
        <w:keepNext w:val="0"/>
        <w:keepLines w:val="0"/>
        <w:pageBreakBefore w:val="0"/>
        <w:widowControl/>
        <w:suppressLineNumbers w:val="0"/>
        <w:kinsoku/>
        <w:wordWrap/>
        <w:overflowPunct/>
        <w:topLinePunct w:val="0"/>
        <w:autoSpaceDE/>
        <w:autoSpaceDN/>
        <w:bidi w:val="0"/>
        <w:adjustRightInd/>
        <w:snapToGrid/>
        <w:spacing w:line="620" w:lineRule="exact"/>
        <w:ind w:left="0" w:firstLine="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p>
    <w:p/>
    <w:sectPr>
      <w:footerReference r:id="rId3" w:type="default"/>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32108"/>
    <w:rsid w:val="1393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2021-01-03T03:12:00Z</dcterms:created>
  <dc:creator>朱剑</dc:creator>
  <cp:lastModifiedBy>朱剑</cp:lastModifiedBy>
  <dcterms:modified xsi:type="dcterms:W3CDTF">2021-01-03T03:12:51Z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