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1"/>
          <w:szCs w:val="31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cs="Times New Roman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</w:rPr>
        <w:t>省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方正小标宋简体" w:cs="Times New Roman"/>
          <w:sz w:val="41"/>
          <w:szCs w:val="41"/>
          <w:shd w:val="clear" w:color="auto" w:fill="FFFFFF"/>
        </w:rPr>
        <w:t>政府决定修改部分条款的规章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cs="Times New Roman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  <w:shd w:val="clear" w:color="auto" w:fill="FFFFFF"/>
        </w:rPr>
        <w:t>一、广东省西江广州引水工程管理办法</w:t>
      </w:r>
      <w:r>
        <w:rPr>
          <w:rFonts w:hint="default" w:ascii="Times New Roman" w:hAnsi="Times New Roman" w:eastAsia="仿宋_GB2312" w:cs="Times New Roman"/>
          <w:b w:val="0"/>
          <w:bCs w:val="0"/>
          <w:sz w:val="31"/>
          <w:szCs w:val="31"/>
          <w:vertAlign w:val="baseline"/>
          <w:lang w:val="en-US" w:eastAsia="zh-CN"/>
        </w:rPr>
        <w:t>（2012年11月27日粤府令第177号公布，2018年1月23日粤府令第251号第一次修改，2020年5月12日粤府令第275号第二次修改）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5"/>
          <w:rFonts w:hint="eastAsia" w:ascii="仿宋_GB2312" w:hAnsi="仿宋_GB2312" w:eastAsia="仿宋_GB2312" w:cs="仿宋_GB2312"/>
          <w:sz w:val="31"/>
          <w:szCs w:val="31"/>
        </w:rPr>
        <w:t>修改内容：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（一）将第八条中的“《广东省饮用水源水质保护条例》”修改为“《广东省水污染防治条例》”。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删去第二十八条中的“并对公民处以100元罚款，对法人和其他组织处以2000元罚款”。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将第二十九条修改为：“违反本办法第十一条、第十二条、第十四条规定，危害西江广州引水工程安全的，由县级以上人民政府水行政主管部门责令其停止违法行为，赔偿损失，采取补救措施，对造成严重危害后果的，可处</w:t>
      </w: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元以下的罚款。涉及其他法律、法规规定的，由有关行政主管部门依法处罚。”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将第三十条修改为：“违反本办法第十五条规定，侵占、损毁西江广州引水工程设施的，由县级以上人民政府水行政主管部门责令</w:t>
      </w: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停止违法行为，赔偿损失，采取补救措施，对造成严重危害后果的，可处</w:t>
      </w: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元以下的罚款。涉及其他法律、法规规定的，由有关行政主管部门依法处罚。”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将第三十一条第一款</w:t>
      </w: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中的“并对法人和其他组织处以10000元以上50000元以下罚款，对责任人处以2000元以上5000元以下罚款”修改为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“可处10000元以上100000元以下</w:t>
      </w:r>
      <w:r>
        <w:rPr>
          <w:rFonts w:hint="eastAsia" w:ascii="仿宋_GB2312" w:hAnsi="仿宋_GB2312" w:cs="仿宋_GB2312"/>
          <w:sz w:val="31"/>
          <w:szCs w:val="31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罚款。”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删去第二款中的“逾期未改正的，责令停业整顿，并处50000元以上100000元以下罚款；造成损失的，依法承担赔偿责任；构成犯罪的，依法追究刑事责任”。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sz w:val="31"/>
          <w:szCs w:val="31"/>
          <w:shd w:val="clear" w:color="auto" w:fill="FFFFFF"/>
        </w:rPr>
        <w:t>、广东省东深供水工程管理办法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  <w:t>2014年1月6日粤府令第195号公布，2018年1月23日粤府令第251号第一次修改，2020年5月12日粤府令第275号第二次修改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5"/>
          <w:rFonts w:hint="eastAsia" w:ascii="仿宋_GB2312" w:hAnsi="仿宋_GB2312" w:eastAsia="仿宋_GB2312" w:cs="仿宋_GB2312"/>
          <w:sz w:val="31"/>
          <w:szCs w:val="31"/>
        </w:rPr>
        <w:t>修改内容：</w:t>
      </w: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  <w:t>（一）将第十五条第二款中的“《广东省饮用水源水质保护条例》”修改为“《广东省水污染防治条例》”。</w:t>
      </w:r>
    </w:p>
    <w:p>
      <w:pPr>
        <w:pStyle w:val="6"/>
        <w:numPr>
          <w:ilvl w:val="0"/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  <w:t>（二）删去第二十五条中的“并对公民处以100元以下罚款，对法人和其他组织处以2000元以下罚款”。</w:t>
      </w:r>
    </w:p>
    <w:p>
      <w:pPr>
        <w:pStyle w:val="6"/>
        <w:numPr>
          <w:ilvl w:val="0"/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  <w:t>（三）将第二十六条修改为：“违反本办法第十三条第一款、第二款规定的，由县级以上水行政主管部门责令停止违法行为，赔偿损失，采取补救措施，对造成严重危害后果的，可处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  <w:t>元以下的罚款。涉及其他法律、法规规定的，由有关行政主管部门依法处罚。”</w:t>
      </w: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eastAsia="zh-CN"/>
        </w:rPr>
        <w:t>（四）删去第二十七条中的“逾期未改正的，处以50000元以上100000元以下罚款”。</w:t>
      </w:r>
    </w:p>
    <w:p>
      <w:pPr>
        <w:pStyle w:val="6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vertAlign w:val="baseline"/>
          <w:lang w:val="en-US" w:eastAsia="zh-CN"/>
        </w:rPr>
        <w:t>三、广东省职工生育保险规定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（2021年7月29日粤府令第287号公布）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5"/>
          <w:rFonts w:hint="eastAsia" w:ascii="仿宋_GB2312" w:hAnsi="仿宋_GB2312" w:eastAsia="仿宋_GB2312" w:cs="仿宋_GB2312"/>
          <w:sz w:val="31"/>
          <w:szCs w:val="31"/>
        </w:rPr>
        <w:t>修改内容：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1"/>
          <w:szCs w:val="31"/>
          <w:vertAlign w:val="baseli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删去第九条第二项。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1"/>
          <w:szCs w:val="31"/>
          <w:vertAlign w:val="baseli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删去第十一条中的“符合国家生育政策的，按照规定享受相应的生育保险待遇”。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1"/>
          <w:szCs w:val="31"/>
          <w:vertAlign w:val="baseli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删去第十二条第三款中的“领取失业保险金期间的失业人员”。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1"/>
          <w:szCs w:val="31"/>
          <w:vertAlign w:val="baseli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将第十三条第一款第三项修改为：“法律、法规规定的其他项目费用。”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1"/>
          <w:szCs w:val="31"/>
          <w:vertAlign w:val="baseli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在附则中增加一条，作为第三十六条：“领取失业保险金期间的失业人员按照国家和省、市有关规定参加生育保险、享受生育保险待遇,应当缴纳的职工基本医疗保险费（含生育保险费）从失业保险基金中列支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vertAlign w:val="baseline"/>
          <w:lang w:val="en-US" w:eastAsia="zh-CN"/>
        </w:rPr>
        <w:t>上述规章修改后，其条文顺序作相应修改。</w:t>
      </w:r>
    </w:p>
    <w:p/>
    <w:p>
      <w:bookmarkStart w:id="0" w:name="_GoBack"/>
      <w:bookmarkEnd w:id="0"/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437CD"/>
    <w:rsid w:val="62E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5">
    <w:name w:val="font_fulltext1"/>
    <w:basedOn w:val="3"/>
    <w:qFormat/>
    <w:uiPriority w:val="0"/>
    <w:rPr>
      <w:sz w:val="18"/>
      <w:szCs w:val="18"/>
    </w:rPr>
  </w:style>
  <w:style w:type="paragraph" w:customStyle="1" w:styleId="6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2023-07-25T07:28:00Z</dcterms:created>
  <dc:creator>sfb3</dc:creator>
  <cp:lastModifiedBy>sfb3</cp:lastModifiedBy>
  <dcterms:modified xsi:type="dcterms:W3CDTF">2023-07-25T07:28:56Z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