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kern w:val="0"/>
          <w:sz w:val="44"/>
          <w:szCs w:val="44"/>
          <w:lang w:bidi="ar"/>
        </w:rPr>
      </w:pPr>
      <w:r>
        <w:rPr>
          <w:rFonts w:hint="eastAsia" w:ascii="方正小标宋_GBK" w:hAnsi="方正小标宋_GBK" w:eastAsia="方正小标宋_GBK" w:cs="方正小标宋_GBK"/>
          <w:color w:val="auto"/>
          <w:kern w:val="0"/>
          <w:sz w:val="44"/>
          <w:szCs w:val="44"/>
          <w:lang w:bidi="ar"/>
        </w:rPr>
        <w:t>委托实施的部分省级行政权力事项</w:t>
      </w:r>
    </w:p>
    <w:tbl>
      <w:tblPr>
        <w:tblStyle w:val="4"/>
        <w:tblW w:w="13717" w:type="dxa"/>
        <w:tblInd w:w="96" w:type="dxa"/>
        <w:tblLayout w:type="fixed"/>
        <w:tblCellMar>
          <w:top w:w="0" w:type="dxa"/>
          <w:left w:w="108" w:type="dxa"/>
          <w:bottom w:w="0" w:type="dxa"/>
          <w:right w:w="108" w:type="dxa"/>
        </w:tblCellMar>
      </w:tblPr>
      <w:tblGrid>
        <w:gridCol w:w="726"/>
        <w:gridCol w:w="2155"/>
        <w:gridCol w:w="4188"/>
        <w:gridCol w:w="1707"/>
        <w:gridCol w:w="2624"/>
        <w:gridCol w:w="2317"/>
      </w:tblGrid>
      <w:tr>
        <w:tblPrEx>
          <w:tblLayout w:type="fixed"/>
          <w:tblCellMar>
            <w:top w:w="0" w:type="dxa"/>
            <w:left w:w="108" w:type="dxa"/>
            <w:bottom w:w="0" w:type="dxa"/>
            <w:right w:w="108" w:type="dxa"/>
          </w:tblCellMar>
        </w:tblPrEx>
        <w:trPr>
          <w:trHeight w:val="760" w:hRule="atLeast"/>
          <w:tblHeader/>
        </w:trPr>
        <w:tc>
          <w:tcPr>
            <w:tcW w:w="72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黑体" w:hAnsi="黑体" w:eastAsia="黑体" w:cs="黑体"/>
                <w:color w:val="auto"/>
                <w:kern w:val="0"/>
                <w:sz w:val="24"/>
                <w:lang w:bidi="ar"/>
              </w:rPr>
            </w:pPr>
            <w:r>
              <w:rPr>
                <w:rFonts w:hint="eastAsia" w:ascii="黑体" w:hAnsi="黑体" w:eastAsia="黑体" w:cs="黑体"/>
                <w:color w:val="auto"/>
                <w:kern w:val="0"/>
                <w:sz w:val="24"/>
                <w:lang w:bidi="ar"/>
              </w:rPr>
              <w:t>序号</w:t>
            </w:r>
          </w:p>
        </w:tc>
        <w:tc>
          <w:tcPr>
            <w:tcW w:w="215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黑体" w:hAnsi="黑体" w:eastAsia="黑体" w:cs="黑体"/>
                <w:color w:val="auto"/>
                <w:kern w:val="0"/>
                <w:sz w:val="24"/>
                <w:lang w:bidi="ar"/>
              </w:rPr>
            </w:pPr>
            <w:r>
              <w:rPr>
                <w:rFonts w:hint="eastAsia" w:ascii="黑体" w:hAnsi="黑体" w:eastAsia="黑体" w:cs="黑体"/>
                <w:color w:val="auto"/>
                <w:kern w:val="0"/>
                <w:sz w:val="24"/>
                <w:lang w:bidi="ar"/>
              </w:rPr>
              <w:t>省级主管部门</w:t>
            </w:r>
          </w:p>
        </w:tc>
        <w:tc>
          <w:tcPr>
            <w:tcW w:w="418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黑体" w:hAnsi="黑体" w:eastAsia="黑体" w:cs="黑体"/>
                <w:color w:val="auto"/>
                <w:kern w:val="0"/>
                <w:sz w:val="24"/>
                <w:lang w:bidi="ar"/>
              </w:rPr>
            </w:pPr>
            <w:r>
              <w:rPr>
                <w:rFonts w:hint="eastAsia" w:ascii="黑体" w:hAnsi="黑体" w:eastAsia="黑体" w:cs="黑体"/>
                <w:color w:val="auto"/>
                <w:kern w:val="0"/>
                <w:sz w:val="24"/>
                <w:lang w:bidi="ar"/>
              </w:rPr>
              <w:t>事项名称</w:t>
            </w:r>
          </w:p>
        </w:tc>
        <w:tc>
          <w:tcPr>
            <w:tcW w:w="170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黑体" w:hAnsi="黑体" w:eastAsia="黑体" w:cs="黑体"/>
                <w:color w:val="auto"/>
                <w:kern w:val="0"/>
                <w:sz w:val="24"/>
                <w:lang w:bidi="ar"/>
              </w:rPr>
            </w:pPr>
            <w:r>
              <w:rPr>
                <w:rFonts w:hint="eastAsia" w:ascii="黑体" w:hAnsi="黑体" w:eastAsia="黑体" w:cs="黑体"/>
                <w:color w:val="auto"/>
                <w:kern w:val="0"/>
                <w:sz w:val="24"/>
                <w:lang w:bidi="ar"/>
              </w:rPr>
              <w:t>事项类型</w:t>
            </w:r>
          </w:p>
        </w:tc>
        <w:tc>
          <w:tcPr>
            <w:tcW w:w="262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黑体" w:hAnsi="黑体" w:eastAsia="黑体" w:cs="黑体"/>
                <w:color w:val="auto"/>
                <w:kern w:val="0"/>
                <w:sz w:val="24"/>
                <w:lang w:bidi="ar"/>
              </w:rPr>
            </w:pPr>
            <w:r>
              <w:rPr>
                <w:rFonts w:hint="eastAsia" w:ascii="黑体" w:hAnsi="黑体" w:eastAsia="黑体" w:cs="黑体"/>
                <w:color w:val="auto"/>
                <w:kern w:val="0"/>
                <w:sz w:val="24"/>
                <w:lang w:bidi="ar"/>
              </w:rPr>
              <w:t>具体权限</w:t>
            </w:r>
          </w:p>
        </w:tc>
        <w:tc>
          <w:tcPr>
            <w:tcW w:w="231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lang w:bidi="ar"/>
              </w:rPr>
              <w:t>实施范围</w:t>
            </w:r>
          </w:p>
        </w:tc>
      </w:tr>
      <w:tr>
        <w:tblPrEx>
          <w:tblLayout w:type="fixed"/>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省发展改革委</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固定资产投资项目核准（含国发〔2016〕72号文件规定的外商投资项目）</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企业投资国家级风景名胜区、国家级自然保护区、全国重点文物保护单位区域内总投资5000万元及以上旅游开发和资源保护项目，世界自然和文化遗产保护区内总投资3000万元及以上项目；企业投资6吨/9座以下通用飞机和3吨以下直升机制造项目</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49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省发展改革委</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企业投资项目备案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技术改造项目、境外投资项目、汽车投资项目以及新建炼化、钢铁、焦化、水泥、轮胎项目除外</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35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高等学校和其他高等教育机构章程</w:t>
            </w:r>
          </w:p>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核准</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省市共管以市为主的市属高校</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820" w:hRule="exac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高等学校和其他高等教育机构筹设</w:t>
            </w:r>
          </w:p>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民办非学历高等教育机构筹设审批</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259" w:hRule="exac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高等学校和其他高等教育机构设置</w:t>
            </w:r>
          </w:p>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民办非学历高等教育机构设立、分立、合并、变更、终止审批</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4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违反国家有关规定，举办学校或者其他教育机构的处罚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1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对民办学校擅自分立、合并以及改变名称、层次、类别和举办者的处罚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1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对民办学校提交虚假证明文件或者采取其他欺诈手段隐瞒重要事实骗取办学许可证的处罚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1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对民办学校伪造、变造、买卖、出租、出借办学许可证的处罚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1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对民办学校管理混乱严重影响教育教学的处罚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3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学校或者其他教育机构违法颁发学位证书、学历证书或者其他学业证书的处罚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12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对民办学校非法颁发或者伪造学历证书、结业证书、培训证书、职业资格证书的处罚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5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学校或者其他教育机构违反国家有关规定招收学生的处罚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9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对民办学校发布虚假招生简章或者广告，骗取钱财的处罚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9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民办学校理事长、理事或者董事长、董事备案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6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民办学校修改章程备案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8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民办学校学籍和教学管理制度备案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委托济南、烟台以外其他设区的市实施</w:t>
            </w:r>
          </w:p>
        </w:tc>
      </w:tr>
      <w:tr>
        <w:tblPrEx>
          <w:tblLayout w:type="fixed"/>
          <w:tblCellMar>
            <w:top w:w="0" w:type="dxa"/>
            <w:left w:w="108" w:type="dxa"/>
            <w:bottom w:w="0" w:type="dxa"/>
            <w:right w:w="108" w:type="dxa"/>
          </w:tblCellMar>
        </w:tblPrEx>
        <w:trPr>
          <w:trHeight w:val="104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省教育厅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民办学校招生简章和广告备案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民办非学历高等教育机构</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94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省工业和信息化厅</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（省国防科工办）</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稀土矿山开发、稀土冶炼分离和深加工项目核准</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09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20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省工业和信息化厅</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（省国防科工办）</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对企业未按规定办理核准手续开工建设或者未按照核准的建设地点、建设规模、建设内容等进行建设的处罚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89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21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省工业和信息化厅</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（省国防科工办）</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对以欺骗、贿赂等不正当手段取得项目核准文件的处罚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86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22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省司法厅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律师事务所及分所设立、变更、注销许可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委托济南新旧动能转换起步区实施</w:t>
            </w:r>
          </w:p>
        </w:tc>
      </w:tr>
      <w:tr>
        <w:tblPrEx>
          <w:tblLayout w:type="fixed"/>
          <w:tblCellMar>
            <w:top w:w="0" w:type="dxa"/>
            <w:left w:w="108" w:type="dxa"/>
            <w:bottom w:w="0" w:type="dxa"/>
            <w:right w:w="108" w:type="dxa"/>
          </w:tblCellMar>
        </w:tblPrEx>
        <w:trPr>
          <w:trHeight w:val="132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23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省司法厅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律师执业、变更执业机构许可（含香港、澳门永久性居民中的中国居民及台湾居民申请律师执业、变更执业机构）</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委托济南新旧动能转换起步区实施</w:t>
            </w:r>
          </w:p>
        </w:tc>
      </w:tr>
      <w:tr>
        <w:tblPrEx>
          <w:tblLayout w:type="fixed"/>
          <w:tblCellMar>
            <w:top w:w="0" w:type="dxa"/>
            <w:left w:w="108" w:type="dxa"/>
            <w:bottom w:w="0" w:type="dxa"/>
            <w:right w:w="108" w:type="dxa"/>
          </w:tblCellMar>
        </w:tblPrEx>
        <w:trPr>
          <w:trHeight w:val="95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24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省人力资源社会</w:t>
            </w:r>
          </w:p>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保障厅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企业实行不定时工作制和综合计算工时工作制审批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委托省级新区实施；委托济南新旧动能转换起步区实施</w:t>
            </w:r>
          </w:p>
        </w:tc>
      </w:tr>
      <w:tr>
        <w:tblPrEx>
          <w:tblLayout w:type="fixed"/>
          <w:tblCellMar>
            <w:top w:w="0" w:type="dxa"/>
            <w:left w:w="108" w:type="dxa"/>
            <w:bottom w:w="0" w:type="dxa"/>
            <w:right w:w="108" w:type="dxa"/>
          </w:tblCellMar>
        </w:tblPrEx>
        <w:trPr>
          <w:trHeight w:val="97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25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省自然资源厅</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（省林业局）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森林草原防火期内在森林草原防火区爆破、勘察和施工等活动审批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进入森林防火区进行实弹演习、爆破等活动审批</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9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26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省自然资源厅</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（省林业局）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建设项目使用林地及在森林和野生动物类型国家级自然保护区建设审批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矿藏勘查、开采以及其他各类工程建设占用林地</w:t>
            </w:r>
          </w:p>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审核</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委托济南新旧动能转换起步区实施</w:t>
            </w:r>
          </w:p>
        </w:tc>
      </w:tr>
      <w:tr>
        <w:tblPrEx>
          <w:tblLayout w:type="fixed"/>
          <w:tblCellMar>
            <w:top w:w="0" w:type="dxa"/>
            <w:left w:w="108" w:type="dxa"/>
            <w:bottom w:w="0" w:type="dxa"/>
            <w:right w:w="108" w:type="dxa"/>
          </w:tblCellMar>
        </w:tblPrEx>
        <w:trPr>
          <w:trHeight w:val="110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27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省生态环境厅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危险废物经营许可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981"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28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省住房城乡建设厅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建筑施工企业主要负责人、项目负责人和专职安全生产管理人员安全生产考核</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37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29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省住房城乡建设厅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建造师执业资格认定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委托济南、青岛、烟台以外其他设区的市实施；委托省级新区实施</w:t>
            </w:r>
          </w:p>
        </w:tc>
      </w:tr>
      <w:tr>
        <w:tblPrEx>
          <w:tblLayout w:type="fixed"/>
          <w:tblCellMar>
            <w:top w:w="0" w:type="dxa"/>
            <w:left w:w="108" w:type="dxa"/>
            <w:bottom w:w="0" w:type="dxa"/>
            <w:right w:w="108" w:type="dxa"/>
          </w:tblCellMar>
        </w:tblPrEx>
        <w:trPr>
          <w:trHeight w:val="911"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30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省住房城乡建设厅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注册造价工程师注册</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981"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31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省住房城乡建设厅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建筑施工企业安全生产许可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委托青岛西海岸新区实施</w:t>
            </w:r>
          </w:p>
        </w:tc>
      </w:tr>
      <w:tr>
        <w:tblPrEx>
          <w:tblLayout w:type="fixed"/>
          <w:tblCellMar>
            <w:top w:w="0" w:type="dxa"/>
            <w:left w:w="108" w:type="dxa"/>
            <w:bottom w:w="0" w:type="dxa"/>
            <w:right w:w="108" w:type="dxa"/>
          </w:tblCellMar>
        </w:tblPrEx>
        <w:trPr>
          <w:trHeight w:val="981"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32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省住房城乡建设厅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对未取得资质等级证书或者超越资质从事房地产开发经营的处罚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对重大事项以及涉及省级核发证照的相关处罚</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81"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33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省住房城乡建设厅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对聘用单位为注册房地产估价师申请人提供虚假注册材料的处罚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81"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34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省住房城乡建设厅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房地产估价机构备案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113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35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水运工程监理企业资质许可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45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36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公路超限运输许可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在省内跨设区的市进行超限运输的许可</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lang w:bidi="ar"/>
              </w:rPr>
              <w:t>委托济南、青岛、烟台以外其他设区的市实施；委托省级新区实施</w:t>
            </w:r>
          </w:p>
        </w:tc>
      </w:tr>
      <w:tr>
        <w:tblPrEx>
          <w:tblLayout w:type="fixed"/>
          <w:tblCellMar>
            <w:top w:w="0" w:type="dxa"/>
            <w:left w:w="108" w:type="dxa"/>
            <w:bottom w:w="0" w:type="dxa"/>
            <w:right w:w="108" w:type="dxa"/>
          </w:tblCellMar>
        </w:tblPrEx>
        <w:trPr>
          <w:trHeight w:val="88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37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公路建设项目施工许可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kern w:val="0"/>
                <w:sz w:val="24"/>
                <w:lang w:bidi="ar"/>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97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38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危险化学品水路运输人员从业资格</w:t>
            </w:r>
          </w:p>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认定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危险化学品水路运输（港口装卸管理）人员资格认可</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158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rPr>
              <w:t>39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公路、水运工程质量监督申请登记</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行政确认</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不跨越2个及以上设区市的交通运输部和省人民政府确定的其他重点公路建设项目</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40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公路、水运工程质量交工核验</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行政确认</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不跨越2个及以上设区市的交通运输部和省人民政府确定的其他重点公路建设项目</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40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公路、水运工程质量竣工鉴定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行政确认</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不跨越2个及以上设区市的交通运输部和省人民政府确定的其他重点公路建设项目</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40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出具公路工程参建单位工作综合评价等级证书</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行政确认</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不跨越2个及以上设区市的交通运输部和省人民政府确定的其他重点公路建设项目</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49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公路水运工程工地试验室备案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不跨越2个及以上设区市的交通运输部和省人民政府确定的其他重点公路建设项目</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93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公路工程项目交工验收备案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属于国家、部重点公路工程项目中100公里以上的高速公路、独立特大型桥梁和特长隧道工程，且不跨越2个及以上设区市的项目交工验收备案</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81"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提供道路运输车辆动态监控社会化服务的备案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87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省交通运输厅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港口设施保安年度核验</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委托青岛西海岸新区实施</w:t>
            </w:r>
          </w:p>
        </w:tc>
      </w:tr>
      <w:tr>
        <w:tblPrEx>
          <w:tblLayout w:type="fixed"/>
          <w:tblCellMar>
            <w:top w:w="0" w:type="dxa"/>
            <w:left w:w="108" w:type="dxa"/>
            <w:bottom w:w="0" w:type="dxa"/>
            <w:right w:w="108" w:type="dxa"/>
          </w:tblCellMar>
        </w:tblPrEx>
        <w:trPr>
          <w:trHeight w:val="89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省农业农村厅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对外提供种质资源与农作物种子、食用菌菌种进出口审批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食用菌菌种进出口审批</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82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省农业农村厅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食用菌菌种生产经营许可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食用菌母种、原种生产经营许可</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8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rPr>
              <w:t>49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省农业农村厅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农作物种子、食用菌菌种质量检验机构资质认定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食用菌菌种质量检验机构资质认定</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72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省商务厅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从事拍卖业务许可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78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省商务厅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对发卡企业未按规定严格管理预收资金的处罚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82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省商务厅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对发卡企业预收资金余额超过规定比例的处罚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1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省商务厅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对发卡企业未实行资金存管制度，以及存管资金低于规定比例的处罚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14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省商务厅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对发卡企业未按规定确定资金存管账户，以及未与存管资金银行签订存管协议的处罚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83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省商务厅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对发卡企业未按规定填报单用途卡业务信息的处罚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43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省商务厅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对规模发卡企业、集团发卡企业、品牌发卡企业未按规定建立业务处理系统、发生重大技术故障时未立即向备案机关报告的处罚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41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省商务厅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二手车交易市场经营者和二手车经营主体备案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委托济南、青岛、烟台以外其他设区的市实施；委托省级新区实施</w:t>
            </w:r>
          </w:p>
        </w:tc>
      </w:tr>
      <w:tr>
        <w:tblPrEx>
          <w:tblLayout w:type="fixed"/>
          <w:tblCellMar>
            <w:top w:w="0" w:type="dxa"/>
            <w:left w:w="108" w:type="dxa"/>
            <w:bottom w:w="0" w:type="dxa"/>
            <w:right w:w="108" w:type="dxa"/>
          </w:tblCellMar>
        </w:tblPrEx>
        <w:trPr>
          <w:trHeight w:val="109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省商务厅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商业特许经营备案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在本省行政区域内从事商业特许经营活动的企业</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114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rPr>
              <w:t>59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省商务厅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单用途商业预付卡集团发卡企业和品牌发卡企业的备案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委托省级新区实施；委托济南新旧动能转换起步区实施</w:t>
            </w:r>
          </w:p>
        </w:tc>
      </w:tr>
      <w:tr>
        <w:tblPrEx>
          <w:tblLayout w:type="fixed"/>
          <w:tblCellMar>
            <w:top w:w="0" w:type="dxa"/>
            <w:left w:w="108" w:type="dxa"/>
            <w:bottom w:w="0" w:type="dxa"/>
            <w:right w:w="108" w:type="dxa"/>
          </w:tblCellMar>
        </w:tblPrEx>
        <w:trPr>
          <w:trHeight w:val="95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省文化和旅游厅</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（省文物局）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文物商店设立审批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95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省文化和旅游厅</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（省文物局）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文物征集情况报告备案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5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母婴保健技术服务机构执业许可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95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母婴保健服务人员资格认定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从事遗传病诊断、产前诊断和产前筛查人员资格认定（考核合格证书核发）</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21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职业卫生、放射卫生技术服务机构资质认可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委托济南、青岛、烟台以外其他设区的市实施；委托省级新区实施</w:t>
            </w:r>
          </w:p>
        </w:tc>
      </w:tr>
      <w:tr>
        <w:tblPrEx>
          <w:tblLayout w:type="fixed"/>
          <w:tblCellMar>
            <w:top w:w="0" w:type="dxa"/>
            <w:left w:w="108" w:type="dxa"/>
            <w:bottom w:w="0" w:type="dxa"/>
            <w:right w:w="108" w:type="dxa"/>
          </w:tblCellMar>
        </w:tblPrEx>
        <w:trPr>
          <w:trHeight w:val="111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医疗机构建设项目放射性职业病危害预评价报告审核</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委托济南、青岛、烟台以外其他设区的市实施；委托省级新区实施</w:t>
            </w:r>
          </w:p>
        </w:tc>
      </w:tr>
      <w:tr>
        <w:tblPrEx>
          <w:tblLayout w:type="fixed"/>
          <w:tblCellMar>
            <w:top w:w="0" w:type="dxa"/>
            <w:left w:w="108" w:type="dxa"/>
            <w:bottom w:w="0" w:type="dxa"/>
            <w:right w:w="108" w:type="dxa"/>
          </w:tblCellMar>
        </w:tblPrEx>
        <w:trPr>
          <w:trHeight w:val="137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医疗机构建设项目放射性职业病防护设施竣工验收</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委托济南、青岛、烟台以外其他设区的市实施；委托省级新区实施</w:t>
            </w:r>
          </w:p>
        </w:tc>
      </w:tr>
      <w:tr>
        <w:tblPrEx>
          <w:tblLayout w:type="fixed"/>
          <w:tblCellMar>
            <w:top w:w="0" w:type="dxa"/>
            <w:left w:w="108" w:type="dxa"/>
            <w:bottom w:w="0" w:type="dxa"/>
            <w:right w:w="108" w:type="dxa"/>
          </w:tblCellMar>
        </w:tblPrEx>
        <w:trPr>
          <w:trHeight w:val="134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设置戒毒医疗机构或者医疗机构从事戒毒治疗业务许可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83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医疗广告审查</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85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rPr>
              <w:t>69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中医医疗广告审查</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84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70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涉及饮用水卫生安全的产品卫生许可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81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71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消毒产品生产单位审批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781"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72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医疗机构设置审批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0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73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医疗机构执业登记</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78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74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护士执业注册</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4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75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中医医疗机构设置审批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4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76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中医医疗机构执业登记</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77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放射源诊疗技术和医用辐射机构许可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78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放射工作人员证核发</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行政确认</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79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放射源诊疗技术和医用辐射机构校验</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123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80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医疗卫生机构开展职业健康检查备案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98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81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食品安全企业标准备案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98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82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生产、进口新消毒产品外的消毒剂、消毒器械和卫生用品中的抗（抑）菌制剂卫生安全评价报告备案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9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83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开展孕妇外周血胎儿游离DNA检测机构及采血服务的产前筛查机构与产前诊断机构合作备案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102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84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省卫生健康委</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（省中医药局）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医疗机构开展限制类技术临床应用</w:t>
            </w:r>
          </w:p>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06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85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省应急厅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安全评价检测检验机构资质认定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委托济南、青岛、烟台以外其他设区的市实施；委托省级新区实施</w:t>
            </w:r>
          </w:p>
        </w:tc>
      </w:tr>
      <w:tr>
        <w:tblPrEx>
          <w:tblLayout w:type="fixed"/>
          <w:tblCellMar>
            <w:top w:w="0" w:type="dxa"/>
            <w:left w:w="108" w:type="dxa"/>
            <w:bottom w:w="0" w:type="dxa"/>
            <w:right w:w="108" w:type="dxa"/>
          </w:tblCellMar>
        </w:tblPrEx>
        <w:trPr>
          <w:trHeight w:val="9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86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省应急厅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生产、储存烟花爆竹建设项目安全设施设计审查</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储存烟花爆竹建设项目</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84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87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省应急厅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特种作业人员职业资格认定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78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88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省应急厅</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安全生产合格证的核发</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行政确认</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市域范围内非煤矿山、危险化学品、烟花爆竹、金属冶炼生产经营单位（省属生产经营单位和中央企业分公司、子公司及其所属单位）的主要负责人和安全生产管理人员的考核</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委托济南、青岛、烟台以外其他设区的市实施；委托省级新区实施</w:t>
            </w:r>
          </w:p>
        </w:tc>
      </w:tr>
      <w:tr>
        <w:tblPrEx>
          <w:tblLayout w:type="fixed"/>
          <w:tblCellMar>
            <w:top w:w="0" w:type="dxa"/>
            <w:left w:w="108" w:type="dxa"/>
            <w:bottom w:w="0" w:type="dxa"/>
            <w:right w:w="108" w:type="dxa"/>
          </w:tblCellMar>
        </w:tblPrEx>
        <w:trPr>
          <w:trHeight w:val="78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89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注册计量师注册</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1121"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90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重要工业产品生产许可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委托设区的市实施；委托省级新区实施</w:t>
            </w:r>
          </w:p>
        </w:tc>
      </w:tr>
      <w:tr>
        <w:tblPrEx>
          <w:tblLayout w:type="fixed"/>
          <w:tblCellMar>
            <w:top w:w="0" w:type="dxa"/>
            <w:left w:w="108" w:type="dxa"/>
            <w:bottom w:w="0" w:type="dxa"/>
            <w:right w:w="108" w:type="dxa"/>
          </w:tblCellMar>
        </w:tblPrEx>
        <w:trPr>
          <w:trHeight w:val="107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91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特种设备生产单位许可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118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92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移动式压力容器、气瓶充装许可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109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93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特种设备检验、检测机构核准</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110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94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计量标准器具核准</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委托设区的市实施；委托省级新区实施</w:t>
            </w:r>
          </w:p>
        </w:tc>
      </w:tr>
      <w:tr>
        <w:tblPrEx>
          <w:tblLayout w:type="fixed"/>
          <w:tblCellMar>
            <w:top w:w="0" w:type="dxa"/>
            <w:left w:w="108" w:type="dxa"/>
            <w:bottom w:w="0" w:type="dxa"/>
            <w:right w:w="108" w:type="dxa"/>
          </w:tblCellMar>
        </w:tblPrEx>
        <w:trPr>
          <w:trHeight w:val="85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95</w:t>
            </w:r>
          </w:p>
        </w:tc>
        <w:tc>
          <w:tcPr>
            <w:tcW w:w="215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计量器具型式批准</w:t>
            </w:r>
          </w:p>
        </w:tc>
        <w:tc>
          <w:tcPr>
            <w:tcW w:w="170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委托设区的市实施；委托省级新区实施</w:t>
            </w:r>
          </w:p>
        </w:tc>
      </w:tr>
      <w:tr>
        <w:tblPrEx>
          <w:tblLayout w:type="fixed"/>
          <w:tblCellMar>
            <w:top w:w="0" w:type="dxa"/>
            <w:left w:w="108" w:type="dxa"/>
            <w:bottom w:w="0" w:type="dxa"/>
            <w:right w:w="108" w:type="dxa"/>
          </w:tblCellMar>
        </w:tblPrEx>
        <w:trPr>
          <w:trHeight w:val="9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96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承担国家法定计量检定机构任务授权</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委托设区的市实施；委托省级新区实施</w:t>
            </w:r>
          </w:p>
        </w:tc>
      </w:tr>
      <w:tr>
        <w:tblPrEx>
          <w:tblLayout w:type="fixed"/>
          <w:tblCellMar>
            <w:top w:w="0" w:type="dxa"/>
            <w:left w:w="108" w:type="dxa"/>
            <w:bottom w:w="0" w:type="dxa"/>
            <w:right w:w="108" w:type="dxa"/>
          </w:tblCellMar>
        </w:tblPrEx>
        <w:trPr>
          <w:trHeight w:val="80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97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检验检测机构资质认定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委托设区的市实施；委托省级新区实施</w:t>
            </w:r>
          </w:p>
        </w:tc>
      </w:tr>
      <w:tr>
        <w:tblPrEx>
          <w:tblLayout w:type="fixed"/>
          <w:tblCellMar>
            <w:top w:w="0" w:type="dxa"/>
            <w:left w:w="108" w:type="dxa"/>
            <w:bottom w:w="0" w:type="dxa"/>
            <w:right w:w="108" w:type="dxa"/>
          </w:tblCellMar>
        </w:tblPrEx>
        <w:trPr>
          <w:trHeight w:val="88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98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食品生产许可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特殊医学用途配方食品、婴幼儿配方食品、保健食品</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32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99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企业登记注册</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委托省级新区实施；委托济南新旧动能转换起步区实施</w:t>
            </w:r>
          </w:p>
        </w:tc>
      </w:tr>
      <w:tr>
        <w:tblPrEx>
          <w:tblLayout w:type="fixed"/>
          <w:tblCellMar>
            <w:top w:w="0" w:type="dxa"/>
            <w:left w:w="108" w:type="dxa"/>
            <w:bottom w:w="0" w:type="dxa"/>
            <w:right w:w="108" w:type="dxa"/>
          </w:tblCellMar>
        </w:tblPrEx>
        <w:trPr>
          <w:trHeight w:val="64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100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保健食品广告审查</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77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101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特殊医学用途配方食品广告审查</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8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102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股权出质登记</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行政确认</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委托省级新区实施；委托济南新旧动能转换起步区实施</w:t>
            </w:r>
          </w:p>
        </w:tc>
      </w:tr>
      <w:tr>
        <w:tblPrEx>
          <w:tblLayout w:type="fixed"/>
          <w:tblCellMar>
            <w:top w:w="0" w:type="dxa"/>
            <w:left w:w="108" w:type="dxa"/>
            <w:bottom w:w="0" w:type="dxa"/>
            <w:right w:w="108" w:type="dxa"/>
          </w:tblCellMar>
        </w:tblPrEx>
        <w:trPr>
          <w:trHeight w:val="87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103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对专利代理机构及专利代理师违规从业的处罚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委托省级新区实施；委托济南新旧动能转换起步区实施</w:t>
            </w:r>
          </w:p>
        </w:tc>
      </w:tr>
      <w:tr>
        <w:tblPrEx>
          <w:tblLayout w:type="fixed"/>
          <w:tblCellMar>
            <w:top w:w="0" w:type="dxa"/>
            <w:left w:w="108" w:type="dxa"/>
            <w:bottom w:w="0" w:type="dxa"/>
            <w:right w:w="108" w:type="dxa"/>
          </w:tblCellMar>
        </w:tblPrEx>
        <w:trPr>
          <w:trHeight w:val="89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104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对擅自开展专利代理业务的处罚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委托省级新区实施；委托济南新旧动能转换起步区实施</w:t>
            </w:r>
          </w:p>
        </w:tc>
      </w:tr>
      <w:tr>
        <w:tblPrEx>
          <w:tblLayout w:type="fixed"/>
          <w:tblCellMar>
            <w:top w:w="0" w:type="dxa"/>
            <w:left w:w="108" w:type="dxa"/>
            <w:bottom w:w="0" w:type="dxa"/>
            <w:right w:w="108" w:type="dxa"/>
          </w:tblCellMar>
        </w:tblPrEx>
        <w:trPr>
          <w:trHeight w:val="79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105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对专利代理机构和专利代理师的执业活动进行检查、监督</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行政检查</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106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市场主体有关事项备案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委托省级新区实施；委托济南新旧动能转换起步区实施</w:t>
            </w:r>
          </w:p>
        </w:tc>
      </w:tr>
      <w:tr>
        <w:tblPrEx>
          <w:tblLayout w:type="fixed"/>
          <w:tblCellMar>
            <w:top w:w="0" w:type="dxa"/>
            <w:left w:w="108" w:type="dxa"/>
            <w:bottom w:w="0" w:type="dxa"/>
            <w:right w:w="108" w:type="dxa"/>
          </w:tblCellMar>
        </w:tblPrEx>
        <w:trPr>
          <w:trHeight w:val="7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107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组织特种设备较大事故调查</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w:t>
            </w:r>
          </w:p>
        </w:tc>
      </w:tr>
      <w:tr>
        <w:tblPrEx>
          <w:tblLayout w:type="fixed"/>
          <w:tblCellMar>
            <w:top w:w="0" w:type="dxa"/>
            <w:left w:w="108" w:type="dxa"/>
            <w:bottom w:w="0" w:type="dxa"/>
            <w:right w:w="108" w:type="dxa"/>
          </w:tblCellMar>
        </w:tblPrEx>
        <w:trPr>
          <w:trHeight w:val="101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108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网络食品交易第三方平台提供者、通过自建网站交易的食品生产经营者备案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委托设区的市实施；</w:t>
            </w:r>
          </w:p>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79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109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婴幼儿配方食品原料、食品添加剂、产品配方和包装标签备案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781"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110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严重违法失信企业名单的列入、移出</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69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111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省市场监管局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保健食品注册证书有效期内生产销售情况的核实</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71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112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省广电局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广播电视视频点播业务审批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80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113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省地方金融监管局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民间融资机构开展民间资本管理业务或者民间融资登记服务业务审批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委托省级新区实施；委托济南新旧动能转换起步区实施</w:t>
            </w:r>
          </w:p>
        </w:tc>
      </w:tr>
      <w:tr>
        <w:tblPrEx>
          <w:tblLayout w:type="fixed"/>
          <w:tblCellMar>
            <w:top w:w="0" w:type="dxa"/>
            <w:left w:w="108" w:type="dxa"/>
            <w:bottom w:w="0" w:type="dxa"/>
            <w:right w:w="108" w:type="dxa"/>
          </w:tblCellMar>
        </w:tblPrEx>
        <w:trPr>
          <w:trHeight w:val="95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114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省地方金融监管局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融资担保公司设立、合并、分立、减少注册资本及跨省设立分支机构审批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委托省级新区实施；委托济南新旧动能转换起步区实施</w:t>
            </w:r>
          </w:p>
        </w:tc>
      </w:tr>
      <w:tr>
        <w:tblPrEx>
          <w:tblLayout w:type="fixed"/>
          <w:tblCellMar>
            <w:top w:w="0" w:type="dxa"/>
            <w:left w:w="108" w:type="dxa"/>
            <w:bottom w:w="0" w:type="dxa"/>
            <w:right w:w="108" w:type="dxa"/>
          </w:tblCellMar>
        </w:tblPrEx>
        <w:trPr>
          <w:trHeight w:val="109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115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省地方金融监管局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对未经批准擅自设立融资担保公司、经营融资担保业务或在名称中使用“融资担保”字样行为的处罚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14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116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省地方金融监管局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对融资担保公司未经批准合并、分立、减少注册资本或跨省、自治区、直辖市设立分支机构行为的处罚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14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117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省地方金融监管局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对融资担保公司受托投资、吸收公众存款或者变相吸收公众存款、从事自营贷款或受托贷款行为的处罚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63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118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省地方金融监管局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融资担保公司担保责任余额与净资产比例不符合规定；为控股股东、实际控制人提供融资担保，或者为其他关联方提供融资担保的条件优于为非关联方提供同类担保条件；未按规定提取相应准备金；自有资金运用不符合国家有关融资担保公司资产安全性、流动性规定的行为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49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119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省地方金融监管局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对融资担保公司未按照要求报送经营报告、财务报告、年度审计报告等文件、资料或者业务开展情况，或者未报告其发生的重大风险事件等行为的处罚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120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省地方金融监管局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对融资担保公司不配合监管部门监督检查或提供虚假经营报告、财务报告、年度审计报告等文件、资料的行为的处罚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5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121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省地方金融监管局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对民间融资机构未经批准擅自从事民间资本管理或者民间融资登记服务业务的处罚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委托省级新区实施；委托济南新旧动能转换起步区实施</w:t>
            </w:r>
          </w:p>
        </w:tc>
      </w:tr>
      <w:tr>
        <w:tblPrEx>
          <w:tblLayout w:type="fixed"/>
          <w:tblCellMar>
            <w:top w:w="0" w:type="dxa"/>
            <w:left w:w="108" w:type="dxa"/>
            <w:bottom w:w="0" w:type="dxa"/>
            <w:right w:w="108" w:type="dxa"/>
          </w:tblCellMar>
        </w:tblPrEx>
        <w:trPr>
          <w:trHeight w:val="67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122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省海洋局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填海项目竣工验收</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65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123</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省畜牧局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兽药经营许可</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sz w:val="24"/>
              </w:rPr>
              <w:t>兽用生物制品经营许可</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2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124</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省畜牧局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动物防疫条件合格证核发</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兴办动物隔离场所的动物防疫条件许可</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105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125</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省畜牧局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从事饲料、饲料添加剂生产的企业审批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单一饲料、浓缩饲料、配合饲料、精料补充料、添加剂预混合饲料</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67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126</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省畜牧局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兽药广告审批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80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127</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省畜牧局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对提供虚假的资料、样品或者采取其他欺骗方式取得许可证明文件的行政处罚</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行政处罚</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9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128</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省畜牧局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兽药经营仓库及设施变更、质量负责人变更备案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lef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经营兽用生物制品的企业变更仓库位置，增加、减少仓库数量、面积以及相关设施、设备备案</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64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129</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省畜牧局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饲料、饲料添加剂委托生产备案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78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130</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省畜牧局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添加剂预混合饲料、混合型饲料添加剂产品配方备案</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59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131</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省药监局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执业药师注册</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委托设区的市实施</w:t>
            </w:r>
          </w:p>
        </w:tc>
      </w:tr>
      <w:tr>
        <w:tblPrEx>
          <w:tblLayout w:type="fixed"/>
          <w:tblCellMar>
            <w:top w:w="0" w:type="dxa"/>
            <w:left w:w="108" w:type="dxa"/>
            <w:bottom w:w="0" w:type="dxa"/>
            <w:right w:w="108" w:type="dxa"/>
          </w:tblCellMar>
        </w:tblPrEx>
        <w:trPr>
          <w:trHeight w:val="671"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132</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省新闻出版局</w:t>
            </w:r>
          </w:p>
        </w:tc>
        <w:tc>
          <w:tcPr>
            <w:tcW w:w="4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印刷企业设立、变更、兼并、合并、分立审批</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外商投资包装装潢和其他印刷品企业设立</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709" w:hRule="atLeast"/>
        </w:trPr>
        <w:tc>
          <w:tcPr>
            <w:tcW w:w="7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133</w:t>
            </w:r>
          </w:p>
        </w:tc>
        <w:tc>
          <w:tcPr>
            <w:tcW w:w="21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省新闻出版局</w:t>
            </w:r>
          </w:p>
        </w:tc>
        <w:tc>
          <w:tcPr>
            <w:tcW w:w="418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出版物批发业务经营许可</w:t>
            </w:r>
          </w:p>
        </w:tc>
        <w:tc>
          <w:tcPr>
            <w:tcW w:w="170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委托省级新区实施</w:t>
            </w:r>
          </w:p>
        </w:tc>
      </w:tr>
      <w:tr>
        <w:tblPrEx>
          <w:tblLayout w:type="fixed"/>
          <w:tblCellMar>
            <w:top w:w="0" w:type="dxa"/>
            <w:left w:w="108" w:type="dxa"/>
            <w:bottom w:w="0" w:type="dxa"/>
            <w:right w:w="108" w:type="dxa"/>
          </w:tblCellMar>
        </w:tblPrEx>
        <w:trPr>
          <w:trHeight w:val="496" w:hRule="atLeast"/>
        </w:trPr>
        <w:tc>
          <w:tcPr>
            <w:tcW w:w="72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134</w:t>
            </w:r>
          </w:p>
        </w:tc>
        <w:tc>
          <w:tcPr>
            <w:tcW w:w="21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省新闻出版局</w:t>
            </w:r>
          </w:p>
        </w:tc>
        <w:tc>
          <w:tcPr>
            <w:tcW w:w="418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印刷企业接受委托印刷境外包装装潢印刷品和其他印刷品备案</w:t>
            </w:r>
          </w:p>
        </w:tc>
        <w:tc>
          <w:tcPr>
            <w:tcW w:w="170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其他行政权力</w:t>
            </w:r>
          </w:p>
        </w:tc>
        <w:tc>
          <w:tcPr>
            <w:tcW w:w="2624"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委托济南、青岛、烟台以外其他设区的市实施；委托省级新区实施</w:t>
            </w:r>
          </w:p>
        </w:tc>
      </w:tr>
      <w:tr>
        <w:tblPrEx>
          <w:tblLayout w:type="fixed"/>
          <w:tblCellMar>
            <w:top w:w="0" w:type="dxa"/>
            <w:left w:w="108" w:type="dxa"/>
            <w:bottom w:w="0" w:type="dxa"/>
            <w:right w:w="108" w:type="dxa"/>
          </w:tblCellMar>
        </w:tblPrEx>
        <w:trPr>
          <w:trHeight w:val="724" w:hRule="atLeast"/>
        </w:trPr>
        <w:tc>
          <w:tcPr>
            <w:tcW w:w="72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135</w:t>
            </w:r>
          </w:p>
        </w:tc>
        <w:tc>
          <w:tcPr>
            <w:tcW w:w="21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省电影局</w:t>
            </w:r>
          </w:p>
        </w:tc>
        <w:tc>
          <w:tcPr>
            <w:tcW w:w="418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电影放映单位设立审批</w:t>
            </w:r>
          </w:p>
        </w:tc>
        <w:tc>
          <w:tcPr>
            <w:tcW w:w="170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行政许可</w:t>
            </w:r>
          </w:p>
        </w:tc>
        <w:tc>
          <w:tcPr>
            <w:tcW w:w="262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N/>
              <w:bidi w:val="0"/>
              <w:spacing w:line="600" w:lineRule="exact"/>
              <w:jc w:val="left"/>
              <w:rPr>
                <w:rFonts w:ascii="仿宋_GB2312" w:hAnsi="宋体" w:eastAsia="仿宋_GB2312" w:cs="仿宋_GB2312"/>
                <w:color w:val="auto"/>
                <w:sz w:val="24"/>
              </w:rPr>
            </w:pPr>
          </w:p>
        </w:tc>
        <w:tc>
          <w:tcPr>
            <w:tcW w:w="23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autoSpaceDN/>
              <w:bidi w:val="0"/>
              <w:spacing w:line="600" w:lineRule="exact"/>
              <w:textAlignment w:val="center"/>
              <w:rPr>
                <w:rFonts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lang w:bidi="ar"/>
              </w:rPr>
              <w:t>委托县（市、区）实施</w:t>
            </w:r>
          </w:p>
        </w:tc>
      </w:tr>
    </w:tbl>
    <w:p>
      <w:pPr>
        <w:jc w:val="center"/>
        <w:rPr>
          <w:rFonts w:hint="eastAsia" w:ascii="方正小标宋_GBK" w:hAnsi="方正小标宋_GBK" w:eastAsia="方正小标宋_GBK" w:cs="方正小标宋_GBK"/>
          <w:color w:val="auto"/>
          <w:kern w:val="0"/>
          <w:sz w:val="44"/>
          <w:szCs w:val="44"/>
          <w:lang w:bidi="ar"/>
        </w:rPr>
      </w:pPr>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Cs w:val="28"/>
      </w:rPr>
    </w:pPr>
    <w:r>
      <mc:AlternateContent>
        <mc:Choice Requires="wps">
          <w:drawing>
            <wp:anchor distT="0" distB="0" distL="114300" distR="114300" simplePos="0" relativeHeight="251658240" behindDoc="0" locked="0" layoutInCell="0" allowOverlap="1">
              <wp:simplePos x="0" y="0"/>
              <wp:positionH relativeFrom="page">
                <wp:posOffset>342900</wp:posOffset>
              </wp:positionH>
              <wp:positionV relativeFrom="page">
                <wp:posOffset>5381625</wp:posOffset>
              </wp:positionV>
              <wp:extent cx="496570" cy="692150"/>
              <wp:effectExtent l="0" t="0" r="8255" b="3175"/>
              <wp:wrapNone/>
              <wp:docPr id="1" name="矩形 1"/>
              <wp:cNvGraphicFramePr/>
              <a:graphic xmlns:a="http://schemas.openxmlformats.org/drawingml/2006/main">
                <a:graphicData uri="http://schemas.microsoft.com/office/word/2010/wordprocessingShape">
                  <wps:wsp>
                    <wps:cNvSpPr/>
                    <wps:spPr>
                      <a:xfrm>
                        <a:off x="0" y="0"/>
                        <a:ext cx="496570" cy="692150"/>
                      </a:xfrm>
                      <a:prstGeom prst="rect">
                        <a:avLst/>
                      </a:prstGeom>
                      <a:solidFill>
                        <a:srgbClr val="FFFFFF"/>
                      </a:solidFill>
                      <a:ln>
                        <a:noFill/>
                      </a:ln>
                    </wps:spPr>
                    <wps:txbx>
                      <w:txbxContent>
                        <w:p>
                          <w:pPr>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33 -</w:t>
                          </w:r>
                          <w:r>
                            <w:rPr>
                              <w:rFonts w:ascii="宋体" w:hAnsi="宋体"/>
                              <w:sz w:val="28"/>
                              <w:szCs w:val="28"/>
                            </w:rPr>
                            <w:fldChar w:fldCharType="end"/>
                          </w:r>
                        </w:p>
                      </w:txbxContent>
                    </wps:txbx>
                    <wps:bodyPr vert="eaVert" lIns="0" tIns="45720" rIns="0" bIns="45720" upright="1"/>
                  </wps:wsp>
                </a:graphicData>
              </a:graphic>
            </wp:anchor>
          </w:drawing>
        </mc:Choice>
        <mc:Fallback>
          <w:pict>
            <v:rect id="_x0000_s1026" o:spid="_x0000_s1026" o:spt="1" style="position:absolute;left:0pt;margin-left:27pt;margin-top:423.75pt;height:54.5pt;width:39.1pt;mso-position-horizontal-relative:page;mso-position-vertical-relative:page;z-index:251658240;mso-width-relative:page;mso-height-relative:page;" fillcolor="#FFFFFF" filled="t" stroked="f" coordsize="21600,21600" o:allowincell="f" o:gfxdata="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ycUt9gAAAAKAQAADwAAAAAAAAABACAAAAAiAAAAZHJzL2Rvd25yZXYueG1sUEsBAhQAFAAA&#10;AAgAh07iQOjsuli2AQAAVQMAAA4AAAAAAAAAAQAgAAAAJwEAAGRycy9lMm9Eb2MueG1sUEsFBgAA&#10;AAAGAAYAWQEAAE8FAAAAAA==&#10;">
              <v:fill on="t" focussize="0,0"/>
              <v:stroke on="f"/>
              <v:imagedata o:title=""/>
              <o:lock v:ext="edit" aspectratio="f"/>
              <v:textbox inset="0mm,1.27mm,0mm,1.27mm" style="layout-flow:vertical-ideographic;">
                <w:txbxContent>
                  <w:p>
                    <w:pPr>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33 -</w:t>
                    </w:r>
                    <w:r>
                      <w:rPr>
                        <w:rFonts w:ascii="宋体" w:hAnsi="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236D9"/>
    <w:rsid w:val="6888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basedOn w:val="1"/>
    <w:qFormat/>
    <w:uiPriority w:val="0"/>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2023-08-01T10:53:00Z</dcterms:created>
  <dc:creator>Rubao</dc:creator>
  <cp:lastModifiedBy>Rubao</cp:lastModifiedBy>
  <dcterms:modified xsi:type="dcterms:W3CDTF">2023-08-01T11:09:17Z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