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收回事项清单</w:t>
      </w:r>
    </w:p>
    <w:tbl>
      <w:tblPr>
        <w:tblStyle w:val="8"/>
        <w:tblW w:w="92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745"/>
        <w:gridCol w:w="988"/>
        <w:gridCol w:w="2256"/>
        <w:gridCol w:w="1139"/>
        <w:gridCol w:w="1208"/>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49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序号</w:t>
            </w:r>
          </w:p>
        </w:tc>
        <w:tc>
          <w:tcPr>
            <w:tcW w:w="74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事项类别</w:t>
            </w:r>
          </w:p>
        </w:tc>
        <w:tc>
          <w:tcPr>
            <w:tcW w:w="9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事项</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名称</w:t>
            </w:r>
          </w:p>
        </w:tc>
        <w:tc>
          <w:tcPr>
            <w:tcW w:w="2256"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原调整情况</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决</w:t>
            </w:r>
            <w:r>
              <w:rPr>
                <w:rFonts w:hint="default" w:ascii="Times New Roman" w:hAnsi="Times New Roman" w:eastAsia="黑体" w:cs="Times New Roman"/>
                <w:sz w:val="24"/>
                <w:szCs w:val="24"/>
                <w:lang w:val="en-US" w:eastAsia="zh-CN"/>
              </w:rPr>
              <w:t xml:space="preserve"> </w:t>
            </w:r>
            <w:r>
              <w:rPr>
                <w:rFonts w:hint="default" w:ascii="Times New Roman" w:hAnsi="Times New Roman" w:eastAsia="黑体" w:cs="Times New Roman"/>
                <w:sz w:val="24"/>
                <w:szCs w:val="24"/>
              </w:rPr>
              <w:t>定</w:t>
            </w:r>
          </w:p>
        </w:tc>
        <w:tc>
          <w:tcPr>
            <w:tcW w:w="120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收回后</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市级实</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施单位</w:t>
            </w:r>
          </w:p>
        </w:tc>
        <w:tc>
          <w:tcPr>
            <w:tcW w:w="240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备</w:t>
            </w:r>
            <w:r>
              <w:rPr>
                <w:rFonts w:hint="default" w:ascii="Times New Roman" w:hAnsi="Times New Roman" w:eastAsia="黑体" w:cs="Times New Roman"/>
                <w:sz w:val="24"/>
                <w:szCs w:val="24"/>
                <w:lang w:val="en-US" w:eastAsia="zh-CN"/>
              </w:rPr>
              <w:t xml:space="preserve">  </w:t>
            </w:r>
            <w:r>
              <w:rPr>
                <w:rFonts w:hint="default" w:ascii="Times New Roman" w:hAnsi="Times New Roman" w:eastAsia="黑体" w:cs="Times New Roman"/>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8" w:hRule="atLeast"/>
          <w:jc w:val="center"/>
        </w:trPr>
        <w:tc>
          <w:tcPr>
            <w:tcW w:w="490"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745"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行政许可</w:t>
            </w:r>
          </w:p>
        </w:tc>
        <w:tc>
          <w:tcPr>
            <w:tcW w:w="988"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古树后续资源迁移</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修剪和古树名木修剪审批</w:t>
            </w:r>
          </w:p>
        </w:tc>
        <w:tc>
          <w:tcPr>
            <w:tcW w:w="2256"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《广州市人民政府关于下放</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委托和收回一批市级行政权力事项的决定》（广州市人民政府令第178号）委托黄埔区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南沙区实施</w:t>
            </w:r>
          </w:p>
        </w:tc>
        <w:tc>
          <w:tcPr>
            <w:tcW w:w="1139"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不再委托黄埔区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南沙区绿化行政主管部门实施</w:t>
            </w:r>
          </w:p>
        </w:tc>
        <w:tc>
          <w:tcPr>
            <w:tcW w:w="1208"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市林业</w:t>
            </w:r>
          </w:p>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园林局</w:t>
            </w:r>
          </w:p>
        </w:tc>
        <w:tc>
          <w:tcPr>
            <w:tcW w:w="2405" w:type="dxa"/>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exact"/>
              <w:ind w:left="0" w:leftChars="0" w:firstLine="420" w:firstLineChars="200"/>
              <w:jc w:val="both"/>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该事项已并入</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砍伐</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迁移城市树木</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事项</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作为其中一种情形</w:t>
            </w:r>
            <w:r>
              <w:rPr>
                <w:rFonts w:hint="eastAsia" w:ascii="Times New Roman" w:hAnsi="Times New Roman" w:eastAsia="宋体" w:cs="Times New Roman"/>
                <w:sz w:val="21"/>
                <w:szCs w:val="21"/>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exact"/>
              <w:ind w:left="0" w:leftChars="0"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事项范围是</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区管绿地范围内的古树名木和古树后续资源</w:t>
            </w:r>
            <w:r>
              <w:rPr>
                <w:rFonts w:hint="eastAsia"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7" w:hRule="atLeast"/>
          <w:jc w:val="center"/>
        </w:trPr>
        <w:tc>
          <w:tcPr>
            <w:tcW w:w="490"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745"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行政许可</w:t>
            </w:r>
          </w:p>
        </w:tc>
        <w:tc>
          <w:tcPr>
            <w:tcW w:w="988"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古典名园恢复</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保护规划和工程设计审批</w:t>
            </w:r>
          </w:p>
        </w:tc>
        <w:tc>
          <w:tcPr>
            <w:tcW w:w="2256"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《广州市人民政府关于下放</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委托和收回一批市级行政权力事项的决定》（广州市人民政府令第178号）委托区级实施</w:t>
            </w:r>
          </w:p>
        </w:tc>
        <w:tc>
          <w:tcPr>
            <w:tcW w:w="1139"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不再委托区绿化行政主管部门实施</w:t>
            </w:r>
          </w:p>
        </w:tc>
        <w:tc>
          <w:tcPr>
            <w:tcW w:w="1208"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市林业</w:t>
            </w:r>
          </w:p>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园林局</w:t>
            </w:r>
          </w:p>
        </w:tc>
        <w:tc>
          <w:tcPr>
            <w:tcW w:w="240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0"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745"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行政许可</w:t>
            </w:r>
          </w:p>
        </w:tc>
        <w:tc>
          <w:tcPr>
            <w:tcW w:w="988"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建设工程临时占用林地审批</w:t>
            </w:r>
          </w:p>
        </w:tc>
        <w:tc>
          <w:tcPr>
            <w:tcW w:w="2256"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《广州市人民政府关于下放</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委托和收回一批市级行政权力事项的决定》（广州市人民政府令第178号）委托区级实施</w:t>
            </w:r>
          </w:p>
        </w:tc>
        <w:tc>
          <w:tcPr>
            <w:tcW w:w="1139"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不再委托越秀区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海珠区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荔湾区林业行政主管部门实施</w:t>
            </w:r>
          </w:p>
        </w:tc>
        <w:tc>
          <w:tcPr>
            <w:tcW w:w="1208"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市林业</w:t>
            </w:r>
          </w:p>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园林局</w:t>
            </w:r>
          </w:p>
        </w:tc>
        <w:tc>
          <w:tcPr>
            <w:tcW w:w="240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事项范围是</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临时占用生态公益林林地或其他林地面积20公顷以上</w:t>
            </w:r>
            <w:r>
              <w:rPr>
                <w:rFonts w:hint="eastAsia"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7" w:hRule="atLeast"/>
          <w:jc w:val="center"/>
        </w:trPr>
        <w:tc>
          <w:tcPr>
            <w:tcW w:w="490"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745"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行政许可</w:t>
            </w:r>
          </w:p>
        </w:tc>
        <w:tc>
          <w:tcPr>
            <w:tcW w:w="988"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古树名木迁移审核审批</w:t>
            </w:r>
          </w:p>
        </w:tc>
        <w:tc>
          <w:tcPr>
            <w:tcW w:w="2256"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《广州市人民政府关于下放</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委托和收回一批市级行政权力事项的决定》（广州市人民政府令第178号）委托黄埔区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南沙区实施</w:t>
            </w:r>
          </w:p>
        </w:tc>
        <w:tc>
          <w:tcPr>
            <w:tcW w:w="1139"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不再委托黄埔区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南沙区政府实施</w:t>
            </w:r>
          </w:p>
        </w:tc>
        <w:tc>
          <w:tcPr>
            <w:tcW w:w="1208"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市政府</w:t>
            </w:r>
          </w:p>
        </w:tc>
        <w:tc>
          <w:tcPr>
            <w:tcW w:w="240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事项范围是</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区管绿地范围内的古树名木</w:t>
            </w:r>
            <w:r>
              <w:rPr>
                <w:rFonts w:hint="eastAsia"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0"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745"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行政许可</w:t>
            </w:r>
          </w:p>
        </w:tc>
        <w:tc>
          <w:tcPr>
            <w:tcW w:w="988"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海域使用权的审核</w:t>
            </w:r>
          </w:p>
        </w:tc>
        <w:tc>
          <w:tcPr>
            <w:tcW w:w="2256"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《广州市人民政府关于保留下放取消行政许可备案事项的决定》（广州市人民政府令第142号）委托区级实施</w:t>
            </w:r>
          </w:p>
        </w:tc>
        <w:tc>
          <w:tcPr>
            <w:tcW w:w="1139"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不再委托越秀区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海珠区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荔湾区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天河区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白云区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花都区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从化区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增城区政府实施</w:t>
            </w:r>
          </w:p>
        </w:tc>
        <w:tc>
          <w:tcPr>
            <w:tcW w:w="1208"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市政府（市规划和自然资源局实施）</w:t>
            </w:r>
          </w:p>
        </w:tc>
        <w:tc>
          <w:tcPr>
            <w:tcW w:w="240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具体指</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海域使用权转让审批</w:t>
            </w:r>
            <w:r>
              <w:rPr>
                <w:rFonts w:hint="eastAsia"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0"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745"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行政许可</w:t>
            </w:r>
          </w:p>
        </w:tc>
        <w:tc>
          <w:tcPr>
            <w:tcW w:w="988"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海域使用权的审核</w:t>
            </w:r>
          </w:p>
        </w:tc>
        <w:tc>
          <w:tcPr>
            <w:tcW w:w="2256"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《广州市人民政府关于保留下放取消行政许可备案事项的决定》（广州市人民政府令第142号）委托区级实施</w:t>
            </w:r>
          </w:p>
        </w:tc>
        <w:tc>
          <w:tcPr>
            <w:tcW w:w="1139"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不再委托越秀区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海珠区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荔湾区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天河区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白云区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花都区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从化区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增城区政府实施</w:t>
            </w:r>
          </w:p>
        </w:tc>
        <w:tc>
          <w:tcPr>
            <w:tcW w:w="1208"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市政府（市规划和自然资源局实施）</w:t>
            </w:r>
          </w:p>
        </w:tc>
        <w:tc>
          <w:tcPr>
            <w:tcW w:w="240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具体指</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海域使用权续期审核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审批</w:t>
            </w:r>
            <w:r>
              <w:rPr>
                <w:rFonts w:hint="eastAsia"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1" w:hRule="atLeast"/>
          <w:jc w:val="center"/>
        </w:trPr>
        <w:tc>
          <w:tcPr>
            <w:tcW w:w="490"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745"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行政许可</w:t>
            </w:r>
          </w:p>
        </w:tc>
        <w:tc>
          <w:tcPr>
            <w:tcW w:w="988"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海域使用权的审核</w:t>
            </w:r>
          </w:p>
        </w:tc>
        <w:tc>
          <w:tcPr>
            <w:tcW w:w="2256"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《广州市人民政府关于保留下放取消行政许可备案事项的决定》（广州市人民政府令第142号）委托区级实施</w:t>
            </w:r>
          </w:p>
        </w:tc>
        <w:tc>
          <w:tcPr>
            <w:tcW w:w="1139"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不再委托越秀区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海珠区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荔湾区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天河区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白云区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花都区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从化区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增城区政府实施</w:t>
            </w:r>
          </w:p>
        </w:tc>
        <w:tc>
          <w:tcPr>
            <w:tcW w:w="1208"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市政府（市规划和自然资源局实施）</w:t>
            </w:r>
          </w:p>
        </w:tc>
        <w:tc>
          <w:tcPr>
            <w:tcW w:w="240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具体指</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海域使用权初始审核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审批</w:t>
            </w:r>
            <w:r>
              <w:rPr>
                <w:rFonts w:hint="eastAsia"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0" w:hRule="atLeast"/>
          <w:jc w:val="center"/>
        </w:trPr>
        <w:tc>
          <w:tcPr>
            <w:tcW w:w="49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74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行政许可</w:t>
            </w:r>
          </w:p>
        </w:tc>
        <w:tc>
          <w:tcPr>
            <w:tcW w:w="98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海域使用权的审核</w:t>
            </w:r>
          </w:p>
        </w:tc>
        <w:tc>
          <w:tcPr>
            <w:tcW w:w="225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《广州市人民政府关于保留下放取消行政许可备案事项的决定》（广州市人民政府令第142号）委托区级实施</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不再委托越秀区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海珠区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荔湾区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天河区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白云区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花都区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从化区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增城区政府实施</w:t>
            </w:r>
          </w:p>
        </w:tc>
        <w:tc>
          <w:tcPr>
            <w:tcW w:w="120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市政府（市规划和自然资源局实施）</w:t>
            </w:r>
          </w:p>
        </w:tc>
        <w:tc>
          <w:tcPr>
            <w:tcW w:w="240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jc w:val="both"/>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具体指</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海域使用权收回</w:t>
            </w:r>
            <w:r>
              <w:rPr>
                <w:rFonts w:hint="eastAsia"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5" w:hRule="atLeast"/>
          <w:jc w:val="center"/>
        </w:trPr>
        <w:tc>
          <w:tcPr>
            <w:tcW w:w="49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74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行政许可</w:t>
            </w:r>
          </w:p>
        </w:tc>
        <w:tc>
          <w:tcPr>
            <w:tcW w:w="98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海域使用权的审核</w:t>
            </w:r>
          </w:p>
        </w:tc>
        <w:tc>
          <w:tcPr>
            <w:tcW w:w="225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《广州市人民政府关于保留下放取消行政许可备案事项的决定》（广州市人民政府令第142号）委托区级实施</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不再委托越秀区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海珠区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荔湾区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天河区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白云区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花都区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从化区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增城区政府实施</w:t>
            </w:r>
          </w:p>
        </w:tc>
        <w:tc>
          <w:tcPr>
            <w:tcW w:w="120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市政府（市规划和自然资源局实施）</w:t>
            </w:r>
          </w:p>
        </w:tc>
        <w:tc>
          <w:tcPr>
            <w:tcW w:w="240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jc w:val="both"/>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jc w:val="both"/>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jc w:val="both"/>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具体指</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海域使用权变更审核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审批</w:t>
            </w:r>
            <w:r>
              <w:rPr>
                <w:rFonts w:hint="eastAsia" w:ascii="Times New Roman" w:hAnsi="Times New Roman" w:eastAsia="宋体" w:cs="Times New Roman"/>
                <w:sz w:val="21"/>
                <w:szCs w:val="21"/>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320" w:lineRule="exact"/>
              <w:ind w:firstLine="422" w:firstLineChars="200"/>
              <w:jc w:val="both"/>
              <w:textAlignment w:val="auto"/>
              <w:outlineLvl w:val="1"/>
              <w:rPr>
                <w:rFonts w:hint="default" w:ascii="Times New Roman" w:hAnsi="Times New Roman" w:eastAsia="宋体" w:cs="Times New Roman"/>
                <w:sz w:val="21"/>
                <w:szCs w:val="21"/>
              </w:rPr>
            </w:pPr>
          </w:p>
          <w:p>
            <w:pPr>
              <w:pStyle w:val="2"/>
              <w:keepNext w:val="0"/>
              <w:keepLines w:val="0"/>
              <w:pageBreakBefore w:val="0"/>
              <w:widowControl w:val="0"/>
              <w:kinsoku/>
              <w:wordWrap/>
              <w:overflowPunct/>
              <w:topLinePunct w:val="0"/>
              <w:autoSpaceDE/>
              <w:autoSpaceDN/>
              <w:bidi w:val="0"/>
              <w:adjustRightInd w:val="0"/>
              <w:snapToGrid w:val="0"/>
              <w:spacing w:line="320" w:lineRule="exact"/>
              <w:ind w:firstLine="422" w:firstLineChars="200"/>
              <w:jc w:val="both"/>
              <w:textAlignment w:val="auto"/>
              <w:outlineLvl w:val="1"/>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1" w:hRule="atLeast"/>
          <w:jc w:val="center"/>
        </w:trPr>
        <w:tc>
          <w:tcPr>
            <w:tcW w:w="49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74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其他行政权力</w:t>
            </w:r>
          </w:p>
        </w:tc>
        <w:tc>
          <w:tcPr>
            <w:tcW w:w="98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控制性详细规划审批权</w:t>
            </w:r>
          </w:p>
        </w:tc>
        <w:tc>
          <w:tcPr>
            <w:tcW w:w="225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《广州市人民政府关于将一批市级行政职权事项调整由区实施的决定》（广州市人民政府令第157号）委托黄埔区（除广州经济技术开发区以外区域）和增城区实施</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重点片区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市级储备用地不再委托黄埔区（除广州经济技术开发区以外区域）和增城区实施</w:t>
            </w:r>
          </w:p>
        </w:tc>
        <w:tc>
          <w:tcPr>
            <w:tcW w:w="120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市政府（市规划和自然资源局实施）</w:t>
            </w:r>
          </w:p>
        </w:tc>
        <w:tc>
          <w:tcPr>
            <w:tcW w:w="2405" w:type="dxa"/>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firstLine="420" w:firstLineChars="200"/>
              <w:jc w:val="both"/>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本次收回事项的范围</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具体指重点片区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市级储备用地的控制性详细规划审批权</w:t>
            </w:r>
            <w:r>
              <w:rPr>
                <w:rFonts w:hint="eastAsia" w:ascii="Times New Roman" w:hAnsi="Times New Roman" w:eastAsia="宋体" w:cs="Times New Roman"/>
                <w:sz w:val="21"/>
                <w:szCs w:val="21"/>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420" w:firstLineChars="200"/>
              <w:jc w:val="both"/>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纳入核查整改的黄埔区76个城市更新项目和增城区3个城市更新项目应落实整改任务</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妥善解决问题</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按原权限完成规划编制审查审批工作</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其余城市更新项目按新的事权分工执行</w:t>
            </w:r>
            <w:r>
              <w:rPr>
                <w:rFonts w:hint="eastAsia"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3" w:hRule="atLeast"/>
          <w:jc w:val="center"/>
        </w:trPr>
        <w:tc>
          <w:tcPr>
            <w:tcW w:w="490"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w:t>
            </w:r>
          </w:p>
        </w:tc>
        <w:tc>
          <w:tcPr>
            <w:tcW w:w="745"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其他行政权力</w:t>
            </w:r>
          </w:p>
        </w:tc>
        <w:tc>
          <w:tcPr>
            <w:tcW w:w="988"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基础设施类</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公共服务设施类</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产业区块内工业用地控制性详细规划局部修正审批</w:t>
            </w:r>
          </w:p>
        </w:tc>
        <w:tc>
          <w:tcPr>
            <w:tcW w:w="2256"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《广州市人民政府关于将一批市级行政职权事项调整由区实施的决定》（广州市人民政府令第157号）委托区级实施</w:t>
            </w:r>
          </w:p>
        </w:tc>
        <w:tc>
          <w:tcPr>
            <w:tcW w:w="1139"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因控制性详细规划的信息错漏需要更正控制性详细规划相关信息的</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情形和跨区项目不再委托区级实施</w:t>
            </w:r>
          </w:p>
        </w:tc>
        <w:tc>
          <w:tcPr>
            <w:tcW w:w="1208"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市政府（市规划和自然资源局实施）</w:t>
            </w:r>
          </w:p>
        </w:tc>
        <w:tc>
          <w:tcPr>
            <w:tcW w:w="2405" w:type="dxa"/>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230" w:lineRule="exact"/>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本次收回事项的范围</w:t>
            </w:r>
            <w:r>
              <w:rPr>
                <w:rFonts w:hint="eastAsia" w:ascii="宋体" w:hAnsi="宋体" w:eastAsia="宋体" w:cs="宋体"/>
                <w:sz w:val="21"/>
                <w:szCs w:val="21"/>
                <w:lang w:eastAsia="zh-CN"/>
              </w:rPr>
              <w:t>，</w:t>
            </w:r>
            <w:r>
              <w:rPr>
                <w:rFonts w:hint="eastAsia" w:ascii="宋体" w:hAnsi="宋体" w:eastAsia="宋体" w:cs="宋体"/>
                <w:sz w:val="21"/>
                <w:szCs w:val="21"/>
              </w:rPr>
              <w:t>具体指因控制性详细规划的信息错漏需要更正控制性详细规划相关信息的情形和跨区项目</w:t>
            </w:r>
            <w:r>
              <w:rPr>
                <w:rFonts w:hint="eastAsia" w:ascii="宋体" w:hAnsi="宋体" w:eastAsia="宋体" w:cs="宋体"/>
                <w:sz w:val="21"/>
                <w:szCs w:val="21"/>
                <w:lang w:eastAsia="zh-CN"/>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230" w:lineRule="exact"/>
              <w:ind w:left="0" w:leftChars="0"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保留区级实施的具体情形包括</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30" w:lineRule="exact"/>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（1）因道路交通</w:t>
            </w:r>
            <w:r>
              <w:rPr>
                <w:rFonts w:hint="eastAsia" w:ascii="宋体" w:hAnsi="宋体" w:eastAsia="宋体" w:cs="宋体"/>
                <w:sz w:val="21"/>
                <w:szCs w:val="21"/>
                <w:lang w:eastAsia="zh-CN"/>
              </w:rPr>
              <w:t>、</w:t>
            </w:r>
            <w:r>
              <w:rPr>
                <w:rFonts w:hint="eastAsia" w:ascii="宋体" w:hAnsi="宋体" w:eastAsia="宋体" w:cs="宋体"/>
                <w:sz w:val="21"/>
                <w:szCs w:val="21"/>
              </w:rPr>
              <w:t>市政</w:t>
            </w:r>
            <w:r>
              <w:rPr>
                <w:rFonts w:hint="eastAsia" w:ascii="宋体" w:hAnsi="宋体" w:eastAsia="宋体" w:cs="宋体"/>
                <w:sz w:val="21"/>
                <w:szCs w:val="21"/>
                <w:lang w:eastAsia="zh-CN"/>
              </w:rPr>
              <w:t>、</w:t>
            </w:r>
            <w:r>
              <w:rPr>
                <w:rFonts w:hint="eastAsia" w:ascii="宋体" w:hAnsi="宋体" w:eastAsia="宋体" w:cs="宋体"/>
                <w:sz w:val="21"/>
                <w:szCs w:val="21"/>
              </w:rPr>
              <w:t>水利等工程实施需要</w:t>
            </w:r>
            <w:r>
              <w:rPr>
                <w:rFonts w:hint="eastAsia" w:ascii="宋体" w:hAnsi="宋体" w:eastAsia="宋体" w:cs="宋体"/>
                <w:sz w:val="21"/>
                <w:szCs w:val="21"/>
                <w:lang w:eastAsia="zh-CN"/>
              </w:rPr>
              <w:t>，</w:t>
            </w:r>
            <w:r>
              <w:rPr>
                <w:rFonts w:hint="eastAsia" w:ascii="宋体" w:hAnsi="宋体" w:eastAsia="宋体" w:cs="宋体"/>
                <w:sz w:val="21"/>
                <w:szCs w:val="21"/>
              </w:rPr>
              <w:t>在保持蓝线</w:t>
            </w:r>
            <w:r>
              <w:rPr>
                <w:rFonts w:hint="eastAsia" w:ascii="宋体" w:hAnsi="宋体" w:eastAsia="宋体" w:cs="宋体"/>
                <w:sz w:val="21"/>
                <w:szCs w:val="21"/>
                <w:lang w:eastAsia="zh-CN"/>
              </w:rPr>
              <w:t>、</w:t>
            </w:r>
            <w:r>
              <w:rPr>
                <w:rFonts w:hint="eastAsia" w:ascii="宋体" w:hAnsi="宋体" w:eastAsia="宋体" w:cs="宋体"/>
                <w:sz w:val="21"/>
                <w:szCs w:val="21"/>
              </w:rPr>
              <w:t>绿线等规划控制线等级</w:t>
            </w:r>
            <w:r>
              <w:rPr>
                <w:rFonts w:hint="eastAsia" w:ascii="宋体" w:hAnsi="宋体" w:eastAsia="宋体" w:cs="宋体"/>
                <w:sz w:val="21"/>
                <w:szCs w:val="21"/>
                <w:lang w:eastAsia="zh-CN"/>
              </w:rPr>
              <w:t>、</w:t>
            </w:r>
            <w:r>
              <w:rPr>
                <w:rFonts w:hint="eastAsia" w:ascii="宋体" w:hAnsi="宋体" w:eastAsia="宋体" w:cs="宋体"/>
                <w:sz w:val="21"/>
                <w:szCs w:val="21"/>
              </w:rPr>
              <w:t>走向基本不变和总量不减少</w:t>
            </w:r>
            <w:r>
              <w:rPr>
                <w:rFonts w:hint="eastAsia" w:ascii="宋体" w:hAnsi="宋体" w:eastAsia="宋体" w:cs="宋体"/>
                <w:sz w:val="21"/>
                <w:szCs w:val="21"/>
                <w:lang w:eastAsia="zh-CN"/>
              </w:rPr>
              <w:t>，</w:t>
            </w:r>
            <w:r>
              <w:rPr>
                <w:rFonts w:hint="eastAsia" w:ascii="宋体" w:hAnsi="宋体" w:eastAsia="宋体" w:cs="宋体"/>
                <w:sz w:val="21"/>
                <w:szCs w:val="21"/>
              </w:rPr>
              <w:t>保持规划单元划定的历史文化保护紫线</w:t>
            </w:r>
            <w:r>
              <w:rPr>
                <w:rFonts w:hint="eastAsia" w:ascii="宋体" w:hAnsi="宋体" w:eastAsia="宋体" w:cs="宋体"/>
                <w:sz w:val="21"/>
                <w:szCs w:val="21"/>
                <w:lang w:eastAsia="zh-CN"/>
              </w:rPr>
              <w:t>、</w:t>
            </w:r>
            <w:r>
              <w:rPr>
                <w:rFonts w:hint="eastAsia" w:ascii="宋体" w:hAnsi="宋体" w:eastAsia="宋体" w:cs="宋体"/>
                <w:sz w:val="21"/>
                <w:szCs w:val="21"/>
              </w:rPr>
              <w:t>永久基本农田保护线</w:t>
            </w:r>
            <w:r>
              <w:rPr>
                <w:rFonts w:hint="eastAsia" w:ascii="宋体" w:hAnsi="宋体" w:eastAsia="宋体" w:cs="宋体"/>
                <w:sz w:val="21"/>
                <w:szCs w:val="21"/>
                <w:lang w:eastAsia="zh-CN"/>
              </w:rPr>
              <w:t>、</w:t>
            </w:r>
            <w:r>
              <w:rPr>
                <w:rFonts w:hint="eastAsia" w:ascii="宋体" w:hAnsi="宋体" w:eastAsia="宋体" w:cs="宋体"/>
                <w:sz w:val="21"/>
                <w:szCs w:val="21"/>
              </w:rPr>
              <w:t>生态红线以及其他各类保护区边界等强制性要求</w:t>
            </w:r>
            <w:r>
              <w:rPr>
                <w:rFonts w:hint="eastAsia" w:ascii="宋体" w:hAnsi="宋体" w:eastAsia="宋体" w:cs="宋体"/>
                <w:sz w:val="21"/>
                <w:szCs w:val="21"/>
                <w:lang w:eastAsia="zh-CN"/>
              </w:rPr>
              <w:t>，</w:t>
            </w:r>
            <w:r>
              <w:rPr>
                <w:rFonts w:hint="eastAsia" w:ascii="宋体" w:hAnsi="宋体" w:eastAsia="宋体" w:cs="宋体"/>
                <w:sz w:val="21"/>
                <w:szCs w:val="21"/>
              </w:rPr>
              <w:t>不增加原规划确定的总建筑面积的前提下</w:t>
            </w:r>
            <w:r>
              <w:rPr>
                <w:rFonts w:hint="eastAsia" w:ascii="宋体" w:hAnsi="宋体" w:eastAsia="宋体" w:cs="宋体"/>
                <w:sz w:val="21"/>
                <w:szCs w:val="21"/>
                <w:lang w:eastAsia="zh-CN"/>
              </w:rPr>
              <w:t>，</w:t>
            </w:r>
            <w:r>
              <w:rPr>
                <w:rFonts w:hint="eastAsia" w:ascii="宋体" w:hAnsi="宋体" w:eastAsia="宋体" w:cs="宋体"/>
                <w:sz w:val="21"/>
                <w:szCs w:val="21"/>
              </w:rPr>
              <w:t>对蓝线</w:t>
            </w:r>
            <w:r>
              <w:rPr>
                <w:rFonts w:hint="eastAsia" w:ascii="宋体" w:hAnsi="宋体" w:eastAsia="宋体" w:cs="宋体"/>
                <w:sz w:val="21"/>
                <w:szCs w:val="21"/>
                <w:lang w:eastAsia="zh-CN"/>
              </w:rPr>
              <w:t>、</w:t>
            </w:r>
            <w:r>
              <w:rPr>
                <w:rFonts w:hint="eastAsia" w:ascii="宋体" w:hAnsi="宋体" w:eastAsia="宋体" w:cs="宋体"/>
                <w:sz w:val="21"/>
                <w:szCs w:val="21"/>
              </w:rPr>
              <w:t>绿线等规划控制线进行微调</w:t>
            </w:r>
            <w:r>
              <w:rPr>
                <w:rFonts w:hint="eastAsia" w:ascii="宋体" w:hAnsi="宋体" w:eastAsia="宋体" w:cs="宋体"/>
                <w:sz w:val="21"/>
                <w:szCs w:val="21"/>
                <w:lang w:eastAsia="zh-CN"/>
              </w:rPr>
              <w:t>，</w:t>
            </w:r>
            <w:r>
              <w:rPr>
                <w:rFonts w:hint="eastAsia" w:ascii="宋体" w:hAnsi="宋体" w:eastAsia="宋体" w:cs="宋体"/>
                <w:sz w:val="21"/>
                <w:szCs w:val="21"/>
              </w:rPr>
              <w:t>或对道路及市政设施的线位</w:t>
            </w:r>
            <w:r>
              <w:rPr>
                <w:rFonts w:hint="eastAsia" w:ascii="宋体" w:hAnsi="宋体" w:eastAsia="宋体" w:cs="宋体"/>
                <w:sz w:val="21"/>
                <w:szCs w:val="21"/>
                <w:lang w:eastAsia="zh-CN"/>
              </w:rPr>
              <w:t>、</w:t>
            </w:r>
            <w:r>
              <w:rPr>
                <w:rFonts w:hint="eastAsia" w:ascii="宋体" w:hAnsi="宋体" w:eastAsia="宋体" w:cs="宋体"/>
                <w:sz w:val="21"/>
                <w:szCs w:val="21"/>
              </w:rPr>
              <w:t>部分技术参数以及沿线用地规划控制指标进行修正的</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30" w:lineRule="exact"/>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（2）非重要地区用地调整建筑密度</w:t>
            </w:r>
            <w:r>
              <w:rPr>
                <w:rFonts w:hint="eastAsia" w:ascii="宋体" w:hAnsi="宋体" w:eastAsia="宋体" w:cs="宋体"/>
                <w:sz w:val="21"/>
                <w:szCs w:val="21"/>
                <w:lang w:eastAsia="zh-CN"/>
              </w:rPr>
              <w:t>、</w:t>
            </w:r>
            <w:r>
              <w:rPr>
                <w:rFonts w:hint="eastAsia" w:ascii="宋体" w:hAnsi="宋体" w:eastAsia="宋体" w:cs="宋体"/>
                <w:sz w:val="21"/>
                <w:szCs w:val="21"/>
              </w:rPr>
              <w:t>绿地率</w:t>
            </w:r>
            <w:r>
              <w:rPr>
                <w:rFonts w:hint="eastAsia" w:ascii="宋体" w:hAnsi="宋体" w:eastAsia="宋体" w:cs="宋体"/>
                <w:sz w:val="21"/>
                <w:szCs w:val="21"/>
                <w:lang w:eastAsia="zh-CN"/>
              </w:rPr>
              <w:t>，</w:t>
            </w:r>
            <w:r>
              <w:rPr>
                <w:rFonts w:hint="eastAsia" w:ascii="宋体" w:hAnsi="宋体" w:eastAsia="宋体" w:cs="宋体"/>
                <w:sz w:val="21"/>
                <w:szCs w:val="21"/>
              </w:rPr>
              <w:t>且与周边景观协调但不增加原规划确定的总建筑面积的</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30" w:lineRule="exact"/>
              <w:ind w:firstLine="420" w:firstLineChars="200"/>
              <w:jc w:val="both"/>
              <w:textAlignment w:val="auto"/>
              <w:rPr>
                <w:rFonts w:hint="eastAsia" w:ascii="Times New Roman" w:hAnsi="Times New Roman" w:eastAsia="宋体" w:cs="Times New Roman"/>
                <w:sz w:val="21"/>
                <w:szCs w:val="21"/>
                <w:lang w:eastAsia="zh-CN"/>
              </w:rPr>
            </w:pPr>
            <w:r>
              <w:rPr>
                <w:rFonts w:hint="eastAsia" w:ascii="宋体" w:hAnsi="宋体" w:eastAsia="宋体" w:cs="宋体"/>
                <w:sz w:val="21"/>
                <w:szCs w:val="21"/>
              </w:rPr>
              <w:t>（3）工业产业区块内的工业用地申请提高容积率符合《广州市工业用地规划控制指标表》要求的</w:t>
            </w:r>
            <w:r>
              <w:rPr>
                <w:rFonts w:hint="eastAsia" w:ascii="宋体" w:hAnsi="宋体" w:eastAsia="宋体" w:cs="宋体"/>
                <w:sz w:val="21"/>
                <w:szCs w:val="21"/>
                <w:lang w:eastAsia="zh-CN"/>
              </w:rPr>
              <w:t>，</w:t>
            </w:r>
            <w:r>
              <w:rPr>
                <w:rFonts w:hint="eastAsia" w:ascii="宋体" w:hAnsi="宋体" w:eastAsia="宋体" w:cs="宋体"/>
                <w:sz w:val="21"/>
                <w:szCs w:val="21"/>
              </w:rPr>
              <w:t>经规划和自然资源部门核查不属于政府储备用地计划的（土地储备机构作为申请主体的无需核查）</w:t>
            </w:r>
            <w:r>
              <w:rPr>
                <w:rFonts w:hint="eastAsia" w:ascii="宋体" w:hAnsi="宋体" w:eastAsia="宋体" w:cs="宋体"/>
                <w:sz w:val="21"/>
                <w:szCs w:val="21"/>
                <w:lang w:eastAsia="zh-CN"/>
              </w:rPr>
              <w:t>，</w:t>
            </w:r>
            <w:r>
              <w:rPr>
                <w:rFonts w:hint="eastAsia" w:ascii="宋体" w:hAnsi="宋体" w:eastAsia="宋体" w:cs="宋体"/>
                <w:sz w:val="21"/>
                <w:szCs w:val="21"/>
              </w:rPr>
              <w:t>并征询区发展改革</w:t>
            </w:r>
            <w:r>
              <w:rPr>
                <w:rFonts w:hint="eastAsia" w:ascii="宋体" w:hAnsi="宋体" w:eastAsia="宋体" w:cs="宋体"/>
                <w:sz w:val="21"/>
                <w:szCs w:val="21"/>
                <w:lang w:eastAsia="zh-CN"/>
              </w:rPr>
              <w:t>、</w:t>
            </w:r>
            <w:r>
              <w:rPr>
                <w:rFonts w:hint="eastAsia" w:ascii="宋体" w:hAnsi="宋体" w:eastAsia="宋体" w:cs="宋体"/>
                <w:sz w:val="21"/>
                <w:szCs w:val="21"/>
              </w:rPr>
              <w:t>工业和信息化</w:t>
            </w:r>
            <w:r>
              <w:rPr>
                <w:rFonts w:hint="eastAsia" w:ascii="宋体" w:hAnsi="宋体" w:eastAsia="宋体" w:cs="宋体"/>
                <w:sz w:val="21"/>
                <w:szCs w:val="21"/>
                <w:lang w:eastAsia="zh-CN"/>
              </w:rPr>
              <w:t>、</w:t>
            </w:r>
            <w:r>
              <w:rPr>
                <w:rFonts w:hint="eastAsia" w:ascii="宋体" w:hAnsi="宋体" w:eastAsia="宋体" w:cs="宋体"/>
                <w:sz w:val="21"/>
                <w:szCs w:val="21"/>
              </w:rPr>
              <w:t>生态环境等部门意见的</w:t>
            </w:r>
            <w:r>
              <w:rPr>
                <w:rFonts w:hint="eastAsia" w:ascii="宋体" w:hAnsi="宋体" w:eastAsia="宋体" w:cs="宋体"/>
                <w:sz w:val="21"/>
                <w:szCs w:val="21"/>
                <w:lang w:eastAsia="zh-CN"/>
              </w:rPr>
              <w:t>，</w:t>
            </w:r>
            <w:r>
              <w:rPr>
                <w:rFonts w:hint="eastAsia" w:ascii="宋体" w:hAnsi="宋体" w:eastAsia="宋体" w:cs="宋体"/>
                <w:sz w:val="21"/>
                <w:szCs w:val="21"/>
              </w:rPr>
              <w:t>工业用地申请调整建筑密度</w:t>
            </w:r>
            <w:r>
              <w:rPr>
                <w:rFonts w:hint="eastAsia" w:ascii="宋体" w:hAnsi="宋体" w:eastAsia="宋体" w:cs="宋体"/>
                <w:sz w:val="21"/>
                <w:szCs w:val="21"/>
                <w:lang w:eastAsia="zh-CN"/>
              </w:rPr>
              <w:t>、</w:t>
            </w:r>
            <w:r>
              <w:rPr>
                <w:rFonts w:hint="eastAsia" w:ascii="宋体" w:hAnsi="宋体" w:eastAsia="宋体" w:cs="宋体"/>
                <w:sz w:val="21"/>
                <w:szCs w:val="21"/>
              </w:rPr>
              <w:t>绿地率</w:t>
            </w:r>
            <w:r>
              <w:rPr>
                <w:rFonts w:hint="eastAsia" w:ascii="宋体" w:hAnsi="宋体" w:eastAsia="宋体" w:cs="宋体"/>
                <w:sz w:val="21"/>
                <w:szCs w:val="21"/>
                <w:lang w:eastAsia="zh-CN"/>
              </w:rPr>
              <w:t>、</w:t>
            </w:r>
            <w:r>
              <w:rPr>
                <w:rFonts w:hint="eastAsia" w:ascii="宋体" w:hAnsi="宋体" w:eastAsia="宋体" w:cs="宋体"/>
                <w:sz w:val="21"/>
                <w:szCs w:val="21"/>
              </w:rPr>
              <w:t>建筑限高等其他指标的</w:t>
            </w:r>
            <w:r>
              <w:rPr>
                <w:rFonts w:hint="eastAsia" w:ascii="宋体" w:hAnsi="宋体" w:eastAsia="宋体" w:cs="宋体"/>
                <w:sz w:val="21"/>
                <w:szCs w:val="21"/>
                <w:lang w:eastAsia="zh-CN"/>
              </w:rPr>
              <w:t>，</w:t>
            </w:r>
            <w:r>
              <w:rPr>
                <w:rFonts w:hint="eastAsia" w:ascii="宋体" w:hAnsi="宋体" w:eastAsia="宋体" w:cs="宋体"/>
                <w:sz w:val="21"/>
                <w:szCs w:val="21"/>
              </w:rPr>
              <w:t>以及根据市政府批准的新型产业用地选址方案调整选址用地控规的</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0" w:hRule="atLeast"/>
          <w:jc w:val="center"/>
        </w:trPr>
        <w:tc>
          <w:tcPr>
            <w:tcW w:w="490"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745"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其他行政权力</w:t>
            </w:r>
          </w:p>
        </w:tc>
        <w:tc>
          <w:tcPr>
            <w:tcW w:w="988"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控制性详细规划初审权</w:t>
            </w:r>
          </w:p>
        </w:tc>
        <w:tc>
          <w:tcPr>
            <w:tcW w:w="2256"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《广州市人民政府关于将一批市级行政职权事项调整由区实施的决定》（广州市人民政府令第157号）委托区级实施</w:t>
            </w:r>
          </w:p>
        </w:tc>
        <w:tc>
          <w:tcPr>
            <w:tcW w:w="1139"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不再委托区级实施</w:t>
            </w:r>
          </w:p>
        </w:tc>
        <w:tc>
          <w:tcPr>
            <w:tcW w:w="1208"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市规划</w:t>
            </w:r>
          </w:p>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和自然</w:t>
            </w:r>
          </w:p>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资源局</w:t>
            </w:r>
          </w:p>
        </w:tc>
        <w:tc>
          <w:tcPr>
            <w:tcW w:w="240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由市规划和自然资源局会同所在区政府同步审查</w:t>
            </w:r>
            <w:r>
              <w:rPr>
                <w:rFonts w:hint="eastAsia"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3" w:hRule="atLeast"/>
          <w:jc w:val="center"/>
        </w:trPr>
        <w:tc>
          <w:tcPr>
            <w:tcW w:w="490"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w:t>
            </w:r>
          </w:p>
        </w:tc>
        <w:tc>
          <w:tcPr>
            <w:tcW w:w="745"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行政许可</w:t>
            </w:r>
          </w:p>
        </w:tc>
        <w:tc>
          <w:tcPr>
            <w:tcW w:w="988"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文物保护单位文物保护工程许可</w:t>
            </w:r>
          </w:p>
        </w:tc>
        <w:tc>
          <w:tcPr>
            <w:tcW w:w="2256"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《广州市人民政府关于将一批市级行政职权事项调整由区实施的决定》（广州市人民政府令第157号）委托越秀区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花都区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番禺区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南沙区实施</w:t>
            </w:r>
          </w:p>
        </w:tc>
        <w:tc>
          <w:tcPr>
            <w:tcW w:w="1139"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不再委托越秀区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花都区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番禺区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南沙区实施</w:t>
            </w:r>
          </w:p>
        </w:tc>
        <w:tc>
          <w:tcPr>
            <w:tcW w:w="1208"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市文化广电旅游局</w:t>
            </w:r>
          </w:p>
        </w:tc>
        <w:tc>
          <w:tcPr>
            <w:tcW w:w="240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7" w:hRule="atLeast"/>
          <w:jc w:val="center"/>
        </w:trPr>
        <w:tc>
          <w:tcPr>
            <w:tcW w:w="490"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w:t>
            </w:r>
          </w:p>
        </w:tc>
        <w:tc>
          <w:tcPr>
            <w:tcW w:w="745"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行政许可</w:t>
            </w:r>
          </w:p>
        </w:tc>
        <w:tc>
          <w:tcPr>
            <w:tcW w:w="988"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接收卫星传送的境内电视节目许可证核发</w:t>
            </w:r>
          </w:p>
        </w:tc>
        <w:tc>
          <w:tcPr>
            <w:tcW w:w="2256"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《广州市人民政府关于行政审批制度改革取消</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调整和保留行政审批</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备案事项的决定》（广州市人民政府令第90号）直接下放至区级实施</w:t>
            </w:r>
          </w:p>
        </w:tc>
        <w:tc>
          <w:tcPr>
            <w:tcW w:w="1139"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不再下放区文化行政主管部门实施</w:t>
            </w:r>
          </w:p>
        </w:tc>
        <w:tc>
          <w:tcPr>
            <w:tcW w:w="1208"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市文化广电旅游局</w:t>
            </w:r>
          </w:p>
        </w:tc>
        <w:tc>
          <w:tcPr>
            <w:tcW w:w="240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具体指</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设置卫星地面接收设施接收境内卫星电视节目审批</w:t>
            </w:r>
            <w:r>
              <w:rPr>
                <w:rFonts w:hint="eastAsia"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2" w:hRule="atLeast"/>
          <w:jc w:val="center"/>
        </w:trPr>
        <w:tc>
          <w:tcPr>
            <w:tcW w:w="490"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745"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行政许可</w:t>
            </w:r>
          </w:p>
        </w:tc>
        <w:tc>
          <w:tcPr>
            <w:tcW w:w="988"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建设单位征求市级文保单位建设控制地带内建设工程的意见</w:t>
            </w:r>
          </w:p>
        </w:tc>
        <w:tc>
          <w:tcPr>
            <w:tcW w:w="2256"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《广州市人民政府关于将一批市级行政职权事项调整由区实施的决定》（广州市人民政府令第157号）直接下放至黄埔区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天河区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南沙区实施</w:t>
            </w:r>
          </w:p>
        </w:tc>
        <w:tc>
          <w:tcPr>
            <w:tcW w:w="1139"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不再下放黄埔区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天河区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南沙区文化行政主管部门实施</w:t>
            </w:r>
          </w:p>
        </w:tc>
        <w:tc>
          <w:tcPr>
            <w:tcW w:w="1208"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市文化广电旅游局</w:t>
            </w:r>
          </w:p>
        </w:tc>
        <w:tc>
          <w:tcPr>
            <w:tcW w:w="240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具体指</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省级以下文物保护单位建设控制地带内的建设工程设计方案审核</w:t>
            </w:r>
            <w:r>
              <w:rPr>
                <w:rFonts w:hint="eastAsia"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0"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w:t>
            </w:r>
          </w:p>
        </w:tc>
        <w:tc>
          <w:tcPr>
            <w:tcW w:w="745"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行政许可</w:t>
            </w:r>
          </w:p>
        </w:tc>
        <w:tc>
          <w:tcPr>
            <w:tcW w:w="988"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固定资产投资项目节能审查</w:t>
            </w:r>
          </w:p>
        </w:tc>
        <w:tc>
          <w:tcPr>
            <w:tcW w:w="2256"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《广州市人民政府关于下放</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委托和收回一批市级行政权力事项的决定》（广州市人民政府令第178号）委托黄埔区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南沙区实施</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不再委托黄埔区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南沙区发展改革部门实施</w:t>
            </w:r>
          </w:p>
        </w:tc>
        <w:tc>
          <w:tcPr>
            <w:tcW w:w="1208"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市发展</w:t>
            </w:r>
          </w:p>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改革委</w:t>
            </w:r>
          </w:p>
        </w:tc>
        <w:tc>
          <w:tcPr>
            <w:tcW w:w="240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事项范围是</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仅包括企业投资电网工程和城市快速轨道交通项目相关事项</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年综合能源消费量1000吨标准煤以上</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5000吨标准煤以下</w:t>
            </w:r>
            <w:r>
              <w:rPr>
                <w:rFonts w:hint="eastAsia"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0"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w:t>
            </w:r>
          </w:p>
        </w:tc>
        <w:tc>
          <w:tcPr>
            <w:tcW w:w="745"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其他行政权力</w:t>
            </w:r>
          </w:p>
        </w:tc>
        <w:tc>
          <w:tcPr>
            <w:tcW w:w="988"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市投区建项目审批</w:t>
            </w:r>
          </w:p>
        </w:tc>
        <w:tc>
          <w:tcPr>
            <w:tcW w:w="2256"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《广州市人民政府关于将一批市级行政职权事项调整由区实施的决定》（广州市人民政府令第157号）直接下放至区级实施</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不再下放各行政区实施；不再调整由广州开发区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南沙开发区（自贸区南沙片区）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增城开发区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广州空港经济区实施</w:t>
            </w:r>
          </w:p>
        </w:tc>
        <w:tc>
          <w:tcPr>
            <w:tcW w:w="1208"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市发展</w:t>
            </w:r>
          </w:p>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改革委</w:t>
            </w:r>
          </w:p>
        </w:tc>
        <w:tc>
          <w:tcPr>
            <w:tcW w:w="240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具体指</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政府投资项目建议书审批</w:t>
            </w:r>
            <w:r>
              <w:rPr>
                <w:rFonts w:hint="eastAsia"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0" w:hRule="atLeast"/>
          <w:jc w:val="center"/>
        </w:trPr>
        <w:tc>
          <w:tcPr>
            <w:tcW w:w="490"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w:t>
            </w:r>
          </w:p>
        </w:tc>
        <w:tc>
          <w:tcPr>
            <w:tcW w:w="745"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其他行政权力</w:t>
            </w:r>
          </w:p>
        </w:tc>
        <w:tc>
          <w:tcPr>
            <w:tcW w:w="988"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市投区建项目审批</w:t>
            </w:r>
          </w:p>
        </w:tc>
        <w:tc>
          <w:tcPr>
            <w:tcW w:w="2256"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《广州市人民政府关于将一批市级行政职权事项调整由区实施的决定》（广州市人民政府令第157号）直接下放至区级实施</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不再下放各行政区实施；不再调整由广州开发区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南沙开发区（自贸区南沙片区）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增城开发区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广州空港经济区实施</w:t>
            </w:r>
          </w:p>
        </w:tc>
        <w:tc>
          <w:tcPr>
            <w:tcW w:w="1208"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市发展</w:t>
            </w:r>
          </w:p>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改革委</w:t>
            </w:r>
          </w:p>
        </w:tc>
        <w:tc>
          <w:tcPr>
            <w:tcW w:w="240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具体指</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政府投资项目可行性研究报告审批</w:t>
            </w:r>
            <w:r>
              <w:rPr>
                <w:rFonts w:hint="eastAsia"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0"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w:t>
            </w:r>
          </w:p>
        </w:tc>
        <w:tc>
          <w:tcPr>
            <w:tcW w:w="745"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其他行政权力</w:t>
            </w:r>
          </w:p>
        </w:tc>
        <w:tc>
          <w:tcPr>
            <w:tcW w:w="988"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商品房屋建设项目备案</w:t>
            </w:r>
          </w:p>
        </w:tc>
        <w:tc>
          <w:tcPr>
            <w:tcW w:w="2256"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《广州市人民政府关于将一批市级行政职权事项调整由区实施的决定》（广州市人民政府令第157号）</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《广州市人民政府关于向中国（广东）自由贸易试验区南沙新区片区下放第一批市级管理权限的决定》（广州市人民政府令第135号）直接下放至黄埔区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中国（广东）自由贸易试验区南沙新区片区管委会实施</w:t>
            </w:r>
          </w:p>
        </w:tc>
        <w:tc>
          <w:tcPr>
            <w:tcW w:w="1139"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不再下放黄埔区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中国（广东）自由贸易试验区南沙新区片区管委会实施</w:t>
            </w:r>
          </w:p>
        </w:tc>
        <w:tc>
          <w:tcPr>
            <w:tcW w:w="1208"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市发展</w:t>
            </w:r>
          </w:p>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改革委</w:t>
            </w:r>
          </w:p>
        </w:tc>
        <w:tc>
          <w:tcPr>
            <w:tcW w:w="240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该事项已并入</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企业投资项目备案</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事项</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
              </w:rPr>
              <w:t>作为其中一种情形</w:t>
            </w:r>
            <w:r>
              <w:rPr>
                <w:rFonts w:hint="eastAsia" w:ascii="Times New Roman" w:hAnsi="Times New Roman" w:eastAsia="宋体" w:cs="Times New Roman"/>
                <w:sz w:val="21"/>
                <w:szCs w:val="21"/>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8" w:hRule="atLeast"/>
          <w:jc w:val="center"/>
        </w:trPr>
        <w:tc>
          <w:tcPr>
            <w:tcW w:w="490"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c>
          <w:tcPr>
            <w:tcW w:w="745"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其他行政权力</w:t>
            </w:r>
          </w:p>
        </w:tc>
        <w:tc>
          <w:tcPr>
            <w:tcW w:w="988"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实施政府定价</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政府指导价管理的价格和收费审批（指子项设有高中部的完全中学的民办学历教育收费审批）</w:t>
            </w:r>
          </w:p>
        </w:tc>
        <w:tc>
          <w:tcPr>
            <w:tcW w:w="2256"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《广州市人民政府关于将一批市级行政职权事项调整由区实施的决定》（广州市人民政府令第157号）下放至各行政区实施</w:t>
            </w:r>
          </w:p>
        </w:tc>
        <w:tc>
          <w:tcPr>
            <w:tcW w:w="1139"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不再下放越秀区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海珠区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荔湾区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天河区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白云区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黄埔区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南沙区发展改革部门实施</w:t>
            </w:r>
          </w:p>
        </w:tc>
        <w:tc>
          <w:tcPr>
            <w:tcW w:w="1208"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市发展</w:t>
            </w:r>
          </w:p>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改革委</w:t>
            </w:r>
          </w:p>
        </w:tc>
        <w:tc>
          <w:tcPr>
            <w:tcW w:w="240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具体指</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制定和调整政府定价</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政府指导价管理的价格和收费（含相关成本监审）</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教育收费</w:t>
            </w:r>
            <w:r>
              <w:rPr>
                <w:rFonts w:hint="eastAsia"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0"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w:t>
            </w:r>
          </w:p>
        </w:tc>
        <w:tc>
          <w:tcPr>
            <w:tcW w:w="745"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行政处罚</w:t>
            </w:r>
          </w:p>
        </w:tc>
        <w:tc>
          <w:tcPr>
            <w:tcW w:w="988"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线路经营者不服从交通行政主管部门统一调度</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指挥的行政处罚</w:t>
            </w:r>
          </w:p>
        </w:tc>
        <w:tc>
          <w:tcPr>
            <w:tcW w:w="2256"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《广州市人民政府关于下放</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委托和收回一批市级行政权力事项的决定》（广州市人民政府令第178号）直接下放至花都区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番禺区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南沙区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从化区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增城区实施</w:t>
            </w:r>
          </w:p>
        </w:tc>
        <w:tc>
          <w:tcPr>
            <w:tcW w:w="1139"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不再下放花都区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番禺区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南沙区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从化区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增城区交通行政主管部门实施</w:t>
            </w:r>
          </w:p>
        </w:tc>
        <w:tc>
          <w:tcPr>
            <w:tcW w:w="1208"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市交通</w:t>
            </w:r>
          </w:p>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运输局</w:t>
            </w:r>
          </w:p>
        </w:tc>
        <w:tc>
          <w:tcPr>
            <w:tcW w:w="240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0"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22</w:t>
            </w:r>
          </w:p>
        </w:tc>
        <w:tc>
          <w:tcPr>
            <w:tcW w:w="745"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行政许可</w:t>
            </w:r>
          </w:p>
        </w:tc>
        <w:tc>
          <w:tcPr>
            <w:tcW w:w="988"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市投区建项目审批</w:t>
            </w:r>
          </w:p>
        </w:tc>
        <w:tc>
          <w:tcPr>
            <w:tcW w:w="2256"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《广州市人民政府关于将一批市级行政职权事项调整由区实施的决定》（广州市人民政府令第157号）直接下放至区级实施</w:t>
            </w:r>
          </w:p>
        </w:tc>
        <w:tc>
          <w:tcPr>
            <w:tcW w:w="1139"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不再下放区级水务行政主管部门实施</w:t>
            </w:r>
          </w:p>
        </w:tc>
        <w:tc>
          <w:tcPr>
            <w:tcW w:w="1208"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市水务局</w:t>
            </w:r>
          </w:p>
        </w:tc>
        <w:tc>
          <w:tcPr>
            <w:tcW w:w="2405" w:type="dxa"/>
            <w:vAlign w:val="center"/>
          </w:tcPr>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firstLine="420" w:firstLineChars="200"/>
              <w:jc w:val="both"/>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具体指</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水利工程初步设计文件审批</w:t>
            </w:r>
            <w:r>
              <w:rPr>
                <w:rFonts w:hint="eastAsia" w:ascii="Times New Roman" w:hAnsi="Times New Roman" w:eastAsia="宋体" w:cs="Times New Roman"/>
                <w:sz w:val="21"/>
                <w:szCs w:val="21"/>
                <w:lang w:eastAsia="zh-CN"/>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20" w:firstLineChars="200"/>
              <w:jc w:val="both"/>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本次收回事项的范围</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市投区建项目的中型水库新建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扩建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改建工程初步设计及概算的审批权</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其他审批权限不变</w:t>
            </w:r>
            <w:r>
              <w:rPr>
                <w:rFonts w:hint="eastAsia"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490"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23</w:t>
            </w:r>
          </w:p>
        </w:tc>
        <w:tc>
          <w:tcPr>
            <w:tcW w:w="745"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行政处罚</w:t>
            </w:r>
          </w:p>
        </w:tc>
        <w:tc>
          <w:tcPr>
            <w:tcW w:w="988"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房地产中介服务分支机构不备案进行经营的行政处罚</w:t>
            </w:r>
          </w:p>
        </w:tc>
        <w:tc>
          <w:tcPr>
            <w:tcW w:w="2256"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《广州市人民政府关于下放</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委托和收回一批市级行政权力事项的决定》（广州市人民政府令第178号）直接下放至区级实施</w:t>
            </w:r>
          </w:p>
        </w:tc>
        <w:tc>
          <w:tcPr>
            <w:tcW w:w="1139" w:type="dxa"/>
            <w:vAlign w:val="center"/>
          </w:tcPr>
          <w:p>
            <w:pPr>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不再下放区房屋管理部门（不含南沙区）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南沙区综合行政执法局实施</w:t>
            </w:r>
          </w:p>
        </w:tc>
        <w:tc>
          <w:tcPr>
            <w:tcW w:w="1208"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市住房城乡建设局</w:t>
            </w:r>
          </w:p>
        </w:tc>
        <w:tc>
          <w:tcPr>
            <w:tcW w:w="240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具体指</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房地产中介服务分支机构不备案进行经营的</w:t>
            </w:r>
            <w:r>
              <w:rPr>
                <w:rFonts w:hint="eastAsia"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0"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w:t>
            </w:r>
          </w:p>
        </w:tc>
        <w:tc>
          <w:tcPr>
            <w:tcW w:w="745"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行政处罚</w:t>
            </w:r>
          </w:p>
        </w:tc>
        <w:tc>
          <w:tcPr>
            <w:tcW w:w="988"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房地产中介服务机构不备案进行经营的行政处罚</w:t>
            </w:r>
          </w:p>
        </w:tc>
        <w:tc>
          <w:tcPr>
            <w:tcW w:w="225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《广州市人民政府关于下放</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委托和收回一批市级行政权力事项的决定》（广州市人民政府令第178号）直接下放至区级实施</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不再下放区房屋管理部门（不含南沙区）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南沙区综合行政执法局实施</w:t>
            </w:r>
          </w:p>
        </w:tc>
        <w:tc>
          <w:tcPr>
            <w:tcW w:w="1208" w:type="dxa"/>
            <w:vAlign w:val="center"/>
          </w:tcPr>
          <w:p>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市住房城乡建设局</w:t>
            </w:r>
          </w:p>
        </w:tc>
        <w:tc>
          <w:tcPr>
            <w:tcW w:w="240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具体指</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房地产中介服务机构不备案进行经营的</w:t>
            </w:r>
            <w:r>
              <w:rPr>
                <w:rFonts w:hint="eastAsia" w:ascii="Times New Roman" w:hAnsi="Times New Roman" w:eastAsia="宋体" w:cs="Times New Roman"/>
                <w:sz w:val="21"/>
                <w:szCs w:val="21"/>
                <w:lang w:eastAsia="zh-CN"/>
              </w:rPr>
              <w:t>”。</w:t>
            </w:r>
          </w:p>
        </w:tc>
      </w:tr>
    </w:tbl>
    <w:p>
      <w:pPr>
        <w:spacing w:line="580" w:lineRule="exact"/>
        <w:ind w:right="11"/>
        <w:rPr>
          <w:rFonts w:hint="default" w:ascii="Times New Roman" w:hAnsi="Times New Roman" w:cs="Times New Roman"/>
        </w:rPr>
        <w:sectPr>
          <w:footerReference r:id="rId3" w:type="default"/>
          <w:footerReference r:id="rId4" w:type="even"/>
          <w:pgSz w:w="11907" w:h="16840"/>
          <w:pgMar w:top="2098" w:right="1474" w:bottom="1985" w:left="1418" w:header="851" w:footer="1701" w:gutter="0"/>
          <w:cols w:space="720"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614" w:wrap="around" w:vAnchor="text" w:hAnchor="margin" w:xAlign="outside" w:y="9"/>
      <w:ind w:firstLine="280" w:firstLineChars="100"/>
      <w:rPr>
        <w:rStyle w:val="6"/>
        <w:rFonts w:ascii="宋体" w:hAnsi="宋体" w:eastAsia="宋体"/>
        <w:sz w:val="28"/>
        <w:szCs w:val="28"/>
      </w:rPr>
    </w:pPr>
    <w:r>
      <w:rPr>
        <w:rStyle w:val="6"/>
        <w:rFonts w:hint="eastAsia" w:ascii="仿宋_GB2312" w:hAnsi="宋体"/>
        <w:sz w:val="28"/>
        <w:szCs w:val="28"/>
      </w:rPr>
      <w:t xml:space="preserve">— </w:t>
    </w:r>
    <w:r>
      <w:rPr>
        <w:rFonts w:ascii="宋体" w:hAnsi="宋体" w:eastAsia="宋体"/>
        <w:sz w:val="28"/>
        <w:szCs w:val="28"/>
      </w:rPr>
      <w:fldChar w:fldCharType="begin"/>
    </w:r>
    <w:r>
      <w:rPr>
        <w:rStyle w:val="6"/>
        <w:rFonts w:ascii="宋体" w:hAnsi="宋体" w:eastAsia="宋体"/>
        <w:sz w:val="28"/>
        <w:szCs w:val="28"/>
      </w:rPr>
      <w:instrText xml:space="preserve">PAGE  </w:instrText>
    </w:r>
    <w:r>
      <w:rPr>
        <w:rFonts w:ascii="宋体" w:hAnsi="宋体" w:eastAsia="宋体"/>
        <w:sz w:val="28"/>
        <w:szCs w:val="28"/>
      </w:rPr>
      <w:fldChar w:fldCharType="separate"/>
    </w:r>
    <w:r>
      <w:rPr>
        <w:rStyle w:val="6"/>
        <w:rFonts w:ascii="宋体" w:hAnsi="宋体" w:eastAsia="宋体"/>
        <w:sz w:val="28"/>
        <w:szCs w:val="28"/>
      </w:rPr>
      <w:t>2</w:t>
    </w:r>
    <w:r>
      <w:rPr>
        <w:rFonts w:ascii="宋体" w:hAnsi="宋体" w:eastAsia="宋体"/>
        <w:sz w:val="28"/>
        <w:szCs w:val="28"/>
      </w:rPr>
      <w:fldChar w:fldCharType="end"/>
    </w:r>
    <w:r>
      <w:rPr>
        <w:rStyle w:val="6"/>
        <w:rFonts w:hint="eastAsia" w:ascii="宋体" w:hAnsi="宋体" w:eastAsia="宋体"/>
        <w:sz w:val="28"/>
        <w:szCs w:val="28"/>
      </w:rPr>
      <w:t xml:space="preserve"> </w:t>
    </w:r>
    <w:r>
      <w:rPr>
        <w:rStyle w:val="6"/>
        <w:rFonts w:hint="eastAsia" w:ascii="仿宋_GB2312"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AD663E"/>
    <w:multiLevelType w:val="singleLevel"/>
    <w:tmpl w:val="A9AD663E"/>
    <w:lvl w:ilvl="0" w:tentative="0">
      <w:start w:val="1"/>
      <w:numFmt w:val="decimal"/>
      <w:suff w:val="space"/>
      <w:lvlText w:val="%1."/>
      <w:lvlJc w:val="left"/>
    </w:lvl>
  </w:abstractNum>
  <w:abstractNum w:abstractNumId="1">
    <w:nsid w:val="BCC8D737"/>
    <w:multiLevelType w:val="singleLevel"/>
    <w:tmpl w:val="BCC8D737"/>
    <w:lvl w:ilvl="0" w:tentative="0">
      <w:start w:val="1"/>
      <w:numFmt w:val="decimal"/>
      <w:suff w:val="space"/>
      <w:lvlText w:val="%1."/>
      <w:lvlJc w:val="left"/>
    </w:lvl>
  </w:abstractNum>
  <w:abstractNum w:abstractNumId="2">
    <w:nsid w:val="1B9AF473"/>
    <w:multiLevelType w:val="singleLevel"/>
    <w:tmpl w:val="1B9AF473"/>
    <w:lvl w:ilvl="0" w:tentative="0">
      <w:start w:val="1"/>
      <w:numFmt w:val="decimal"/>
      <w:suff w:val="space"/>
      <w:lvlText w:val="%1."/>
      <w:lvlJc w:val="left"/>
    </w:lvl>
  </w:abstractNum>
  <w:abstractNum w:abstractNumId="3">
    <w:nsid w:val="645040A0"/>
    <w:multiLevelType w:val="singleLevel"/>
    <w:tmpl w:val="645040A0"/>
    <w:lvl w:ilvl="0" w:tentative="0">
      <w:start w:val="1"/>
      <w:numFmt w:val="decimal"/>
      <w:suff w:val="space"/>
      <w:lvlText w:val="%1."/>
      <w:lvlJc w:val="left"/>
      <w:pPr>
        <w:ind w:left="481" w:firstLine="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2100B"/>
    <w:rsid w:val="5B121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0"/>
    <w:pPr>
      <w:keepNext/>
      <w:keepLines/>
      <w:spacing w:line="600" w:lineRule="exact"/>
      <w:outlineLvl w:val="1"/>
    </w:pPr>
    <w:rPr>
      <w:rFonts w:ascii="Cambria" w:hAnsi="Cambria" w:eastAsia="黑体" w:cs="宋体"/>
      <w:b/>
      <w:bCs/>
      <w:sz w:val="32"/>
      <w:szCs w:val="32"/>
    </w:rPr>
  </w:style>
  <w:style w:type="character" w:default="1" w:styleId="4">
    <w:name w:val="Default Paragraph Font"/>
    <w:link w:val="5"/>
    <w:semiHidden/>
    <w:uiPriority w:val="0"/>
    <w:rPr>
      <w:rFonts w:ascii="Verdana" w:hAnsi="Verdana" w:eastAsia="仿宋_GB2312"/>
      <w:kern w:val="0"/>
      <w:sz w:val="24"/>
      <w:szCs w:val="20"/>
      <w:lang w:eastAsia="en-US"/>
    </w:rPr>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5">
    <w:name w:val=" Char Char Char Char Char Char1 Char"/>
    <w:basedOn w:val="1"/>
    <w:link w:val="4"/>
    <w:qFormat/>
    <w:uiPriority w:val="0"/>
    <w:pPr>
      <w:widowControl/>
      <w:spacing w:after="160" w:line="240" w:lineRule="exact"/>
      <w:jc w:val="left"/>
    </w:pPr>
    <w:rPr>
      <w:rFonts w:ascii="Verdana" w:hAnsi="Verdana" w:eastAsia="仿宋_GB2312"/>
      <w:kern w:val="0"/>
      <w:sz w:val="24"/>
      <w:szCs w:val="20"/>
      <w:lang w:eastAsia="en-US"/>
    </w:rPr>
  </w:style>
  <w:style w:type="character" w:styleId="6">
    <w:name w:val="page number"/>
    <w:basedOn w:val="4"/>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新闻处</Company>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2023-08-09T06:40:00Z</dcterms:created>
  <dc:creator>sfb3</dc:creator>
  <cp:lastModifiedBy>sfb3</cp:lastModifiedBy>
  <dcterms:modified xsi:type="dcterms:W3CDTF">2023-08-09T06:42:14Z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