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bookmarkStart w:id="0" w:name="_GoBack"/>
      <w:bookmarkEnd w:id="0"/>
      <w:r>
        <w:rPr>
          <w:rFonts w:hint="eastAsia" w:ascii="黑体" w:hAnsi="黑体" w:eastAsia="黑体"/>
        </w:rPr>
        <w:t>附件</w:t>
      </w:r>
    </w:p>
    <w:p>
      <w:pPr>
        <w:spacing w:line="600" w:lineRule="exact"/>
        <w:jc w:val="center"/>
        <w:rPr>
          <w:rFonts w:hint="eastAsia" w:ascii="华文中宋" w:hAnsi="华文中宋" w:eastAsia="华文中宋"/>
          <w:sz w:val="44"/>
          <w:szCs w:val="44"/>
        </w:rPr>
      </w:pPr>
      <w:r>
        <w:rPr>
          <w:rFonts w:hint="eastAsia" w:ascii="华文中宋" w:hAnsi="华文中宋" w:eastAsia="华文中宋"/>
          <w:sz w:val="44"/>
          <w:szCs w:val="44"/>
        </w:rPr>
        <w:t>下放的行政许可事项目录（30项）</w:t>
      </w:r>
    </w:p>
    <w:tbl>
      <w:tblPr>
        <w:tblStyle w:val="5"/>
        <w:tblpPr w:leftFromText="180" w:rightFromText="180" w:vertAnchor="text" w:horzAnchor="margin" w:tblpXSpec="center" w:tblpY="143"/>
        <w:tblOverlap w:val="never"/>
        <w:tblW w:w="10014" w:type="dxa"/>
        <w:tblInd w:w="0" w:type="dxa"/>
        <w:tblLayout w:type="fixed"/>
        <w:tblCellMar>
          <w:top w:w="0" w:type="dxa"/>
          <w:left w:w="108" w:type="dxa"/>
          <w:bottom w:w="0" w:type="dxa"/>
          <w:right w:w="108" w:type="dxa"/>
        </w:tblCellMar>
      </w:tblPr>
      <w:tblGrid>
        <w:gridCol w:w="426"/>
        <w:gridCol w:w="1360"/>
        <w:gridCol w:w="759"/>
        <w:gridCol w:w="1216"/>
        <w:gridCol w:w="764"/>
        <w:gridCol w:w="644"/>
        <w:gridCol w:w="2523"/>
        <w:gridCol w:w="2322"/>
      </w:tblGrid>
      <w:tr>
        <w:tblPrEx>
          <w:tblCellMar>
            <w:top w:w="0" w:type="dxa"/>
            <w:left w:w="108" w:type="dxa"/>
            <w:bottom w:w="0" w:type="dxa"/>
            <w:right w:w="108" w:type="dxa"/>
          </w:tblCellMar>
        </w:tblPrEx>
        <w:trPr>
          <w:wBefore w:w="0" w:type="dxa"/>
          <w:wAfter w:w="0" w:type="dxa"/>
          <w:trHeight w:val="58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序 号</w:t>
            </w:r>
          </w:p>
        </w:tc>
        <w:tc>
          <w:tcPr>
            <w:tcW w:w="136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下放具体行政权项名称</w:t>
            </w:r>
          </w:p>
        </w:tc>
        <w:tc>
          <w:tcPr>
            <w:tcW w:w="759"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法定机关</w:t>
            </w:r>
          </w:p>
        </w:tc>
        <w:tc>
          <w:tcPr>
            <w:tcW w:w="121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下放后实施机关</w:t>
            </w:r>
          </w:p>
        </w:tc>
        <w:tc>
          <w:tcPr>
            <w:tcW w:w="76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下放</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方式</w:t>
            </w:r>
          </w:p>
        </w:tc>
        <w:tc>
          <w:tcPr>
            <w:tcW w:w="64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权项</w:t>
            </w:r>
          </w:p>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类型</w:t>
            </w:r>
          </w:p>
        </w:tc>
        <w:tc>
          <w:tcPr>
            <w:tcW w:w="252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下放依据</w:t>
            </w:r>
          </w:p>
        </w:tc>
        <w:tc>
          <w:tcPr>
            <w:tcW w:w="232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108" w:type="dxa"/>
            <w:bottom w:w="0" w:type="dxa"/>
            <w:right w:w="108" w:type="dxa"/>
          </w:tblCellMar>
        </w:tblPrEx>
        <w:trPr>
          <w:wBefore w:w="0" w:type="dxa"/>
          <w:wAfter w:w="0" w:type="dxa"/>
          <w:trHeight w:val="1391"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w:t>
            </w:r>
          </w:p>
        </w:tc>
        <w:tc>
          <w:tcPr>
            <w:tcW w:w="1360"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建设项目用地预审与选址意见书核发</w:t>
            </w:r>
          </w:p>
        </w:tc>
        <w:tc>
          <w:tcPr>
            <w:tcW w:w="7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市自然资源和规划局</w:t>
            </w:r>
          </w:p>
        </w:tc>
        <w:tc>
          <w:tcPr>
            <w:tcW w:w="1216"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海口国家高新区管委会、海口综合保税区管委会、区政府行政审批局</w:t>
            </w:r>
          </w:p>
        </w:tc>
        <w:tc>
          <w:tcPr>
            <w:tcW w:w="76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523"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1.《中华人民共和国土地管理法》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2.《中华人民共和国土地管理法实施条例》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3.《建设项目用地预审管理办法》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4.《中华人民共和国城乡规划法》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5.《海南省城乡规划条例》</w:t>
            </w:r>
          </w:p>
        </w:tc>
        <w:tc>
          <w:tcPr>
            <w:tcW w:w="2322"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1.含变更、延期</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2.省级以上有关部门批准或者核准的建设项目、跨区（园区）建设项目除外</w:t>
            </w:r>
          </w:p>
        </w:tc>
      </w:tr>
      <w:tr>
        <w:tblPrEx>
          <w:tblCellMar>
            <w:top w:w="0" w:type="dxa"/>
            <w:left w:w="108" w:type="dxa"/>
            <w:bottom w:w="0" w:type="dxa"/>
            <w:right w:w="108" w:type="dxa"/>
          </w:tblCellMar>
        </w:tblPrEx>
        <w:trPr>
          <w:wBefore w:w="0" w:type="dxa"/>
          <w:wAfter w:w="0" w:type="dxa"/>
          <w:trHeight w:val="1391"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360"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建设用地、临时建设用地规划许可</w:t>
            </w:r>
          </w:p>
        </w:tc>
        <w:tc>
          <w:tcPr>
            <w:tcW w:w="7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市自然资源和规划局</w:t>
            </w:r>
          </w:p>
        </w:tc>
        <w:tc>
          <w:tcPr>
            <w:tcW w:w="1216"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海口国家高新区管委会、海口综合保税区管委会、区政府行政审批局</w:t>
            </w:r>
          </w:p>
        </w:tc>
        <w:tc>
          <w:tcPr>
            <w:tcW w:w="76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6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523"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1.《中华人民共和国城乡规划法》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2.《海南省城乡规划条例》</w:t>
            </w:r>
          </w:p>
        </w:tc>
        <w:tc>
          <w:tcPr>
            <w:tcW w:w="2322"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1.工业、科研、物流仓储项目和公益性、市政基础设施项目用地规划许可，含核发、变更、延期</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2.省级及以上有关部门批准（核准、备案）项目和跨区（园区）建设项目除外</w:t>
            </w:r>
          </w:p>
        </w:tc>
      </w:tr>
      <w:tr>
        <w:tblPrEx>
          <w:tblCellMar>
            <w:top w:w="0" w:type="dxa"/>
            <w:left w:w="108" w:type="dxa"/>
            <w:bottom w:w="0" w:type="dxa"/>
            <w:right w:w="108" w:type="dxa"/>
          </w:tblCellMar>
        </w:tblPrEx>
        <w:trPr>
          <w:wBefore w:w="0" w:type="dxa"/>
          <w:wAfter w:w="0" w:type="dxa"/>
          <w:trHeight w:val="90" w:hRule="atLeast"/>
        </w:trPr>
        <w:tc>
          <w:tcPr>
            <w:tcW w:w="426"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360" w:type="dxa"/>
            <w:vMerge w:val="restart"/>
            <w:tcBorders>
              <w:top w:val="nil"/>
              <w:left w:val="nil"/>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建设工程、临时建设工程规划许可</w:t>
            </w:r>
          </w:p>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p>
        </w:tc>
        <w:tc>
          <w:tcPr>
            <w:tcW w:w="759"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市自然资源和规划局</w:t>
            </w:r>
          </w:p>
        </w:tc>
        <w:tc>
          <w:tcPr>
            <w:tcW w:w="1216"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海口国家高新区管委会、海口综合保税区管委会</w:t>
            </w:r>
          </w:p>
        </w:tc>
        <w:tc>
          <w:tcPr>
            <w:tcW w:w="764"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p>
            <w:pPr>
              <w:widowControl/>
              <w:spacing w:line="240" w:lineRule="exact"/>
              <w:jc w:val="center"/>
              <w:rPr>
                <w:rFonts w:hint="eastAsia" w:ascii="宋体" w:hAnsi="宋体" w:eastAsia="宋体" w:cs="宋体"/>
                <w:sz w:val="21"/>
                <w:szCs w:val="21"/>
              </w:rPr>
            </w:pPr>
          </w:p>
        </w:tc>
        <w:tc>
          <w:tcPr>
            <w:tcW w:w="644"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p>
            <w:pPr>
              <w:widowControl/>
              <w:spacing w:line="240" w:lineRule="exact"/>
              <w:jc w:val="center"/>
              <w:rPr>
                <w:rFonts w:hint="eastAsia" w:ascii="宋体" w:hAnsi="宋体" w:eastAsia="宋体" w:cs="宋体"/>
                <w:sz w:val="21"/>
                <w:szCs w:val="21"/>
              </w:rPr>
            </w:pPr>
          </w:p>
        </w:tc>
        <w:tc>
          <w:tcPr>
            <w:tcW w:w="2523" w:type="dxa"/>
            <w:vMerge w:val="restart"/>
            <w:tcBorders>
              <w:top w:val="nil"/>
              <w:left w:val="nil"/>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1.《中华人民共和国城乡规划法》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2.《海南省城乡规划条例》</w:t>
            </w:r>
          </w:p>
        </w:tc>
        <w:tc>
          <w:tcPr>
            <w:tcW w:w="2322"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sz w:val="21"/>
                <w:szCs w:val="21"/>
              </w:rPr>
            </w:pPr>
            <w:r>
              <w:rPr>
                <w:rFonts w:hint="eastAsia" w:ascii="宋体" w:hAnsi="宋体" w:eastAsia="宋体"/>
                <w:sz w:val="21"/>
                <w:szCs w:val="21"/>
              </w:rPr>
              <w:t>1.含核发、变更、延期、外立面改造</w:t>
            </w:r>
          </w:p>
          <w:p>
            <w:pPr>
              <w:pStyle w:val="2"/>
              <w:spacing w:line="240" w:lineRule="exact"/>
              <w:ind w:firstLine="0" w:firstLineChars="0"/>
              <w:rPr>
                <w:sz w:val="21"/>
              </w:rPr>
            </w:pPr>
            <w:r>
              <w:rPr>
                <w:rFonts w:hint="eastAsia"/>
                <w:sz w:val="21"/>
              </w:rPr>
              <w:t>2.</w:t>
            </w:r>
            <w:r>
              <w:rPr>
                <w:rFonts w:hint="eastAsia" w:cs="仿宋_GB2312"/>
                <w:sz w:val="21"/>
              </w:rPr>
              <w:t>谁审批、谁变更</w:t>
            </w:r>
          </w:p>
        </w:tc>
      </w:tr>
      <w:tr>
        <w:tblPrEx>
          <w:tblCellMar>
            <w:top w:w="0" w:type="dxa"/>
            <w:left w:w="108" w:type="dxa"/>
            <w:bottom w:w="0" w:type="dxa"/>
            <w:right w:w="108" w:type="dxa"/>
          </w:tblCellMar>
        </w:tblPrEx>
        <w:trPr>
          <w:wBefore w:w="0" w:type="dxa"/>
          <w:wAfter w:w="0" w:type="dxa"/>
          <w:trHeight w:val="2156" w:hRule="atLeast"/>
        </w:trPr>
        <w:tc>
          <w:tcPr>
            <w:tcW w:w="426"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sz w:val="21"/>
                <w:szCs w:val="21"/>
              </w:rPr>
            </w:pPr>
          </w:p>
        </w:tc>
        <w:tc>
          <w:tcPr>
            <w:tcW w:w="1360"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tc>
        <w:tc>
          <w:tcPr>
            <w:tcW w:w="759"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tc>
        <w:tc>
          <w:tcPr>
            <w:tcW w:w="1216"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区政府行政审批局</w:t>
            </w:r>
          </w:p>
        </w:tc>
        <w:tc>
          <w:tcPr>
            <w:tcW w:w="76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tc>
        <w:tc>
          <w:tcPr>
            <w:tcW w:w="64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tc>
        <w:tc>
          <w:tcPr>
            <w:tcW w:w="2523" w:type="dxa"/>
            <w:vMerge w:val="continue"/>
            <w:tcBorders>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p>
        </w:tc>
        <w:tc>
          <w:tcPr>
            <w:tcW w:w="2322"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1.主城区内非重点风貌管控区、骑楼建筑文化历史街区内房屋建筑工程和主城区内道路红线宽度20米（含）以下市政道路及其市政管线建设工程、临时建设工程规划许可，含核发、变更、延期、外立面改造</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2.辖区内既有住宅加装电梯规划审批</w:t>
            </w:r>
          </w:p>
        </w:tc>
      </w:tr>
      <w:tr>
        <w:tblPrEx>
          <w:tblCellMar>
            <w:top w:w="0" w:type="dxa"/>
            <w:left w:w="108" w:type="dxa"/>
            <w:bottom w:w="0" w:type="dxa"/>
            <w:right w:w="108" w:type="dxa"/>
          </w:tblCellMar>
        </w:tblPrEx>
        <w:trPr>
          <w:wBefore w:w="0" w:type="dxa"/>
          <w:wAfter w:w="0" w:type="dxa"/>
          <w:trHeight w:val="672" w:hRule="atLeast"/>
        </w:trPr>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建设工程规划条件核实合格证核发</w:t>
            </w:r>
          </w:p>
        </w:tc>
        <w:tc>
          <w:tcPr>
            <w:tcW w:w="7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市自然资源和规划局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海口国家高新区管委会、海口综合保税区管委会</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p>
        </w:tc>
        <w:tc>
          <w:tcPr>
            <w:tcW w:w="6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p>
        </w:tc>
        <w:tc>
          <w:tcPr>
            <w:tcW w:w="252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1.《中华人民共和国城乡规划法》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2.《海南省城乡规划条例》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3.《海口市城乡规划条例》</w:t>
            </w:r>
          </w:p>
        </w:tc>
        <w:tc>
          <w:tcPr>
            <w:tcW w:w="23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园区负责核实园区审批规划许可的项目</w:t>
            </w:r>
          </w:p>
        </w:tc>
      </w:tr>
      <w:tr>
        <w:tblPrEx>
          <w:tblCellMar>
            <w:top w:w="0" w:type="dxa"/>
            <w:left w:w="108" w:type="dxa"/>
            <w:bottom w:w="0" w:type="dxa"/>
            <w:right w:w="108" w:type="dxa"/>
          </w:tblCellMar>
        </w:tblPrEx>
        <w:trPr>
          <w:wBefore w:w="0" w:type="dxa"/>
          <w:wAfter w:w="0" w:type="dxa"/>
          <w:trHeight w:val="558" w:hRule="atLeast"/>
        </w:trPr>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tc>
        <w:tc>
          <w:tcPr>
            <w:tcW w:w="136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tc>
        <w:tc>
          <w:tcPr>
            <w:tcW w:w="759"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tc>
        <w:tc>
          <w:tcPr>
            <w:tcW w:w="121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区政府行政审批局</w:t>
            </w:r>
          </w:p>
        </w:tc>
        <w:tc>
          <w:tcPr>
            <w:tcW w:w="764"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tc>
        <w:tc>
          <w:tcPr>
            <w:tcW w:w="644"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tc>
        <w:tc>
          <w:tcPr>
            <w:tcW w:w="2523"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p>
        </w:tc>
        <w:tc>
          <w:tcPr>
            <w:tcW w:w="2322"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主城区内房屋建筑工程、主城区内道路红线宽度20m（含）以下市政道路及其市政管线建设工程</w:t>
            </w:r>
          </w:p>
        </w:tc>
      </w:tr>
    </w:tbl>
    <w:p>
      <w:pPr>
        <w:rPr>
          <w:rFonts w:hint="eastAsia"/>
        </w:rPr>
      </w:pPr>
    </w:p>
    <w:tbl>
      <w:tblPr>
        <w:tblStyle w:val="5"/>
        <w:tblpPr w:leftFromText="180" w:rightFromText="180" w:vertAnchor="text" w:horzAnchor="margin" w:tblpXSpec="center" w:tblpY="-49"/>
        <w:tblOverlap w:val="never"/>
        <w:tblW w:w="10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60"/>
        <w:gridCol w:w="759"/>
        <w:gridCol w:w="1216"/>
        <w:gridCol w:w="764"/>
        <w:gridCol w:w="797"/>
        <w:gridCol w:w="272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75" w:hRule="atLeast"/>
        </w:trPr>
        <w:tc>
          <w:tcPr>
            <w:tcW w:w="426"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360"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供地审批</w:t>
            </w:r>
          </w:p>
        </w:tc>
        <w:tc>
          <w:tcPr>
            <w:tcW w:w="75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市政府</w:t>
            </w:r>
          </w:p>
        </w:tc>
        <w:tc>
          <w:tcPr>
            <w:tcW w:w="1216"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海口国家高新区管委会、江东管理局、海口综合保税区管委会、区政府</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797"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727"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1.《中华人民共和国土地管理法》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2.《中华人民共和国土地管理法实施条例》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3.《中华人民共和国城市房地产管理法》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4.《协议出让国有土地使用权规范（试行）》</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5.《海南经济特区土地管理条例》</w:t>
            </w:r>
          </w:p>
        </w:tc>
        <w:tc>
          <w:tcPr>
            <w:tcW w:w="1965"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1.包含国有土地划拨、零星土地整合协议出让、国有划拨建设用地使用权补办出让</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2.不含适用极简审批的公有住房和商品房</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3.不涉及土地改变用途和容积率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1" w:hRule="atLeast"/>
        </w:trPr>
        <w:tc>
          <w:tcPr>
            <w:tcW w:w="426"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360"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国有划拨征地安置留用地补办出让手续（农村集体经济组织留用地）</w:t>
            </w:r>
          </w:p>
        </w:tc>
        <w:tc>
          <w:tcPr>
            <w:tcW w:w="75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市政府</w:t>
            </w:r>
          </w:p>
        </w:tc>
        <w:tc>
          <w:tcPr>
            <w:tcW w:w="1216"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海口国家高新区管委会、江东管理局、海口综合保税区管委会、区政府</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797"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727" w:type="dxa"/>
            <w:noWrap w:val="0"/>
            <w:vAlign w:val="center"/>
          </w:tcPr>
          <w:p>
            <w:pPr>
              <w:widowControl/>
              <w:tabs>
                <w:tab w:val="left" w:pos="312"/>
              </w:tabs>
              <w:spacing w:line="240" w:lineRule="exact"/>
              <w:rPr>
                <w:rFonts w:hint="eastAsia" w:ascii="宋体" w:hAnsi="宋体" w:eastAsia="宋体" w:cs="宋体"/>
                <w:sz w:val="21"/>
                <w:szCs w:val="21"/>
              </w:rPr>
            </w:pPr>
            <w:r>
              <w:rPr>
                <w:rFonts w:hint="eastAsia" w:ascii="宋体" w:hAnsi="宋体" w:eastAsia="宋体" w:cs="宋体"/>
                <w:sz w:val="21"/>
                <w:szCs w:val="21"/>
              </w:rPr>
              <w:t>《海南经济特区土地管理条例》</w:t>
            </w:r>
          </w:p>
        </w:tc>
        <w:tc>
          <w:tcPr>
            <w:tcW w:w="1965"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不涉及土地改变用途和容积率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1" w:hRule="atLeast"/>
        </w:trPr>
        <w:tc>
          <w:tcPr>
            <w:tcW w:w="426"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1360"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划拨土地使用权和地上建筑物及附着物所有权转让、出租、抵押审批</w:t>
            </w:r>
          </w:p>
        </w:tc>
        <w:tc>
          <w:tcPr>
            <w:tcW w:w="75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市政府</w:t>
            </w:r>
          </w:p>
        </w:tc>
        <w:tc>
          <w:tcPr>
            <w:tcW w:w="1216"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海口国家高新区管委会、江东管理局、海口综合保税区管委会、区政府</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797"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727"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1.《中华人民共和国城市房地产管理法》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2.《中华人民共和国城镇国有土地使用权出让和转让暂行条例》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3.《海南经济特区土地管理条例》</w:t>
            </w:r>
          </w:p>
        </w:tc>
        <w:tc>
          <w:tcPr>
            <w:tcW w:w="1965"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不含划拨土地使用权和地上建筑物及附着物所有权抵押审批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91" w:hRule="atLeast"/>
        </w:trPr>
        <w:tc>
          <w:tcPr>
            <w:tcW w:w="426"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1360"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国有划拨土地使用权转让补办出让审批</w:t>
            </w:r>
          </w:p>
        </w:tc>
        <w:tc>
          <w:tcPr>
            <w:tcW w:w="75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市政府</w:t>
            </w:r>
          </w:p>
        </w:tc>
        <w:tc>
          <w:tcPr>
            <w:tcW w:w="1216"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海口国家高新区管委会、江东管理局、海口综合保税区管委会、区政府</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797"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727"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1.《中华人民共和国城市房地产管理法》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2.《中华人民共和国城镇国有土地使用权出让和转让暂行条例》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3.《海南经济特区土地管理条例》</w:t>
            </w:r>
          </w:p>
        </w:tc>
        <w:tc>
          <w:tcPr>
            <w:tcW w:w="1965"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1.不含适用极简审批的公有住房和商品房</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2.不涉及土地改变用途和容积率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1" w:hRule="atLeast"/>
        </w:trPr>
        <w:tc>
          <w:tcPr>
            <w:tcW w:w="426"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1360"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国有建设用地使用权出让后土地使用权分割转让批准</w:t>
            </w:r>
          </w:p>
        </w:tc>
        <w:tc>
          <w:tcPr>
            <w:tcW w:w="75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市资规局</w:t>
            </w:r>
          </w:p>
        </w:tc>
        <w:tc>
          <w:tcPr>
            <w:tcW w:w="1216"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海口国家高新区管委会、江东管理局、海口综合保税区管委会、区政府行政审批局</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797"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727" w:type="dxa"/>
            <w:noWrap w:val="0"/>
            <w:vAlign w:val="center"/>
          </w:tcPr>
          <w:p>
            <w:pPr>
              <w:widowControl/>
              <w:tabs>
                <w:tab w:val="left" w:pos="312"/>
              </w:tabs>
              <w:spacing w:line="240" w:lineRule="exact"/>
              <w:rPr>
                <w:rFonts w:hint="eastAsia" w:ascii="宋体" w:hAnsi="宋体" w:eastAsia="宋体" w:cs="宋体"/>
                <w:sz w:val="21"/>
                <w:szCs w:val="21"/>
              </w:rPr>
            </w:pPr>
            <w:r>
              <w:rPr>
                <w:rFonts w:hint="eastAsia" w:ascii="宋体" w:hAnsi="宋体" w:eastAsia="宋体" w:cs="宋体"/>
                <w:sz w:val="21"/>
                <w:szCs w:val="21"/>
              </w:rPr>
              <w:t>《中华人民共和国城镇国有土地使用权出让和转让暂行条例》</w:t>
            </w:r>
          </w:p>
        </w:tc>
        <w:tc>
          <w:tcPr>
            <w:tcW w:w="1965" w:type="dxa"/>
            <w:noWrap w:val="0"/>
            <w:vAlign w:val="center"/>
          </w:tcPr>
          <w:p>
            <w:pPr>
              <w:widowControl/>
              <w:spacing w:line="240" w:lineRule="exac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426"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1360"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土地延长使用年限审核</w:t>
            </w:r>
          </w:p>
        </w:tc>
        <w:tc>
          <w:tcPr>
            <w:tcW w:w="759"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市政府</w:t>
            </w:r>
          </w:p>
        </w:tc>
        <w:tc>
          <w:tcPr>
            <w:tcW w:w="1216"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海口国家高新区管委会、江东管理局、海口综合保税区管委会、区政府</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797"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727"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1.《中华人民共和国城市房地产管理法》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2.《海南经济特区土地管理条例》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3.《中华人民共和国城镇国有土地使用权出让和转让暂行条例》</w:t>
            </w:r>
          </w:p>
        </w:tc>
        <w:tc>
          <w:tcPr>
            <w:tcW w:w="1965" w:type="dxa"/>
            <w:noWrap w:val="0"/>
            <w:vAlign w:val="center"/>
          </w:tcPr>
          <w:p>
            <w:pPr>
              <w:widowControl/>
              <w:spacing w:line="240" w:lineRule="exact"/>
              <w:jc w:val="center"/>
              <w:rPr>
                <w:rFonts w:hint="eastAsia" w:ascii="宋体" w:hAnsi="宋体" w:eastAsia="宋体" w:cs="宋体"/>
                <w:sz w:val="21"/>
                <w:szCs w:val="21"/>
              </w:rPr>
            </w:pPr>
          </w:p>
        </w:tc>
      </w:tr>
    </w:tbl>
    <w:tbl>
      <w:tblPr>
        <w:tblStyle w:val="5"/>
        <w:tblpPr w:leftFromText="180" w:rightFromText="180" w:vertAnchor="text" w:horzAnchor="margin" w:tblpXSpec="center" w:tblpY="530"/>
        <w:tblOverlap w:val="never"/>
        <w:tblW w:w="10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04"/>
        <w:gridCol w:w="790"/>
        <w:gridCol w:w="1441"/>
        <w:gridCol w:w="764"/>
        <w:gridCol w:w="955"/>
        <w:gridCol w:w="256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6" w:hRule="atLeast"/>
        </w:trPr>
        <w:tc>
          <w:tcPr>
            <w:tcW w:w="426" w:type="dxa"/>
            <w:vMerge w:val="restart"/>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11</w:t>
            </w:r>
          </w:p>
        </w:tc>
        <w:tc>
          <w:tcPr>
            <w:tcW w:w="1104" w:type="dxa"/>
            <w:vMerge w:val="restart"/>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 xml:space="preserve">建筑工程施工许可 </w:t>
            </w:r>
          </w:p>
        </w:tc>
        <w:tc>
          <w:tcPr>
            <w:tcW w:w="790" w:type="dxa"/>
            <w:vMerge w:val="restart"/>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市住建局</w:t>
            </w:r>
          </w:p>
        </w:tc>
        <w:tc>
          <w:tcPr>
            <w:tcW w:w="1441"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区住建局</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依法授权</w:t>
            </w:r>
          </w:p>
        </w:tc>
        <w:tc>
          <w:tcPr>
            <w:tcW w:w="955" w:type="dxa"/>
            <w:vMerge w:val="restart"/>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569" w:type="dxa"/>
            <w:vMerge w:val="restart"/>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1.《中华人民共和国建筑法》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2.《建筑工程施工许可管理办法》</w:t>
            </w:r>
          </w:p>
        </w:tc>
        <w:tc>
          <w:tcPr>
            <w:tcW w:w="1965" w:type="dxa"/>
            <w:vMerge w:val="restart"/>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建筑面积为10万平方米及以下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426" w:type="dxa"/>
            <w:vMerge w:val="continue"/>
            <w:noWrap w:val="0"/>
            <w:vAlign w:val="center"/>
          </w:tcPr>
          <w:p>
            <w:pPr>
              <w:widowControl/>
              <w:spacing w:line="240" w:lineRule="exact"/>
              <w:jc w:val="center"/>
              <w:rPr>
                <w:rFonts w:hint="eastAsia" w:ascii="宋体" w:hAnsi="宋体" w:eastAsia="宋体" w:cs="宋体"/>
                <w:sz w:val="21"/>
                <w:szCs w:val="21"/>
              </w:rPr>
            </w:pPr>
          </w:p>
        </w:tc>
        <w:tc>
          <w:tcPr>
            <w:tcW w:w="1104" w:type="dxa"/>
            <w:vMerge w:val="continue"/>
            <w:noWrap w:val="0"/>
            <w:vAlign w:val="center"/>
          </w:tcPr>
          <w:p>
            <w:pPr>
              <w:widowControl/>
              <w:spacing w:line="240" w:lineRule="exact"/>
              <w:rPr>
                <w:rFonts w:hint="eastAsia" w:ascii="宋体" w:hAnsi="宋体" w:eastAsia="宋体" w:cs="宋体"/>
                <w:sz w:val="21"/>
                <w:szCs w:val="21"/>
              </w:rPr>
            </w:pPr>
          </w:p>
        </w:tc>
        <w:tc>
          <w:tcPr>
            <w:tcW w:w="790" w:type="dxa"/>
            <w:vMerge w:val="continue"/>
            <w:noWrap w:val="0"/>
            <w:vAlign w:val="center"/>
          </w:tcPr>
          <w:p>
            <w:pPr>
              <w:widowControl/>
              <w:spacing w:line="240" w:lineRule="exact"/>
              <w:jc w:val="center"/>
              <w:rPr>
                <w:rFonts w:hint="eastAsia" w:ascii="宋体" w:hAnsi="宋体" w:eastAsia="宋体" w:cs="宋体"/>
                <w:sz w:val="21"/>
                <w:szCs w:val="21"/>
              </w:rPr>
            </w:pPr>
          </w:p>
        </w:tc>
        <w:tc>
          <w:tcPr>
            <w:tcW w:w="1441" w:type="dxa"/>
            <w:vMerge w:val="restart"/>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海口国家高新区管委会、海口综合保税区管委会、海口桂林洋经济开发区管委会</w:t>
            </w:r>
          </w:p>
        </w:tc>
        <w:tc>
          <w:tcPr>
            <w:tcW w:w="764" w:type="dxa"/>
            <w:vMerge w:val="restart"/>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委托</w:t>
            </w:r>
          </w:p>
        </w:tc>
        <w:tc>
          <w:tcPr>
            <w:tcW w:w="955" w:type="dxa"/>
            <w:vMerge w:val="continue"/>
            <w:noWrap w:val="0"/>
            <w:vAlign w:val="center"/>
          </w:tcPr>
          <w:p>
            <w:pPr>
              <w:widowControl/>
              <w:spacing w:line="240" w:lineRule="exact"/>
              <w:jc w:val="center"/>
              <w:rPr>
                <w:rFonts w:hint="eastAsia" w:ascii="宋体" w:hAnsi="宋体" w:eastAsia="宋体" w:cs="宋体"/>
                <w:sz w:val="21"/>
                <w:szCs w:val="21"/>
              </w:rPr>
            </w:pPr>
          </w:p>
        </w:tc>
        <w:tc>
          <w:tcPr>
            <w:tcW w:w="2569" w:type="dxa"/>
            <w:vMerge w:val="continue"/>
            <w:noWrap w:val="0"/>
            <w:vAlign w:val="center"/>
          </w:tcPr>
          <w:p>
            <w:pPr>
              <w:widowControl/>
              <w:spacing w:line="240" w:lineRule="exact"/>
              <w:rPr>
                <w:rFonts w:hint="eastAsia" w:ascii="宋体" w:hAnsi="宋体" w:eastAsia="宋体" w:cs="宋体"/>
                <w:sz w:val="21"/>
                <w:szCs w:val="21"/>
              </w:rPr>
            </w:pPr>
          </w:p>
        </w:tc>
        <w:tc>
          <w:tcPr>
            <w:tcW w:w="1965" w:type="dxa"/>
            <w:vMerge w:val="continue"/>
            <w:noWrap w:val="0"/>
            <w:vAlign w:val="center"/>
          </w:tcPr>
          <w:p>
            <w:pPr>
              <w:widowControl/>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trPr>
        <w:tc>
          <w:tcPr>
            <w:tcW w:w="426" w:type="dxa"/>
            <w:vMerge w:val="continue"/>
            <w:noWrap w:val="0"/>
            <w:vAlign w:val="center"/>
          </w:tcPr>
          <w:p>
            <w:pPr>
              <w:widowControl/>
              <w:spacing w:line="240" w:lineRule="exact"/>
              <w:jc w:val="center"/>
              <w:rPr>
                <w:rFonts w:hint="eastAsia" w:ascii="宋体" w:hAnsi="宋体" w:eastAsia="宋体" w:cs="宋体"/>
                <w:sz w:val="21"/>
                <w:szCs w:val="21"/>
              </w:rPr>
            </w:pPr>
          </w:p>
        </w:tc>
        <w:tc>
          <w:tcPr>
            <w:tcW w:w="1104" w:type="dxa"/>
            <w:vMerge w:val="continue"/>
            <w:noWrap w:val="0"/>
            <w:vAlign w:val="center"/>
          </w:tcPr>
          <w:p>
            <w:pPr>
              <w:widowControl/>
              <w:spacing w:line="240" w:lineRule="exact"/>
              <w:rPr>
                <w:rFonts w:hint="eastAsia" w:ascii="宋体" w:hAnsi="宋体" w:eastAsia="宋体" w:cs="宋体"/>
                <w:sz w:val="21"/>
                <w:szCs w:val="21"/>
              </w:rPr>
            </w:pPr>
          </w:p>
        </w:tc>
        <w:tc>
          <w:tcPr>
            <w:tcW w:w="790" w:type="dxa"/>
            <w:vMerge w:val="continue"/>
            <w:noWrap w:val="0"/>
            <w:vAlign w:val="center"/>
          </w:tcPr>
          <w:p>
            <w:pPr>
              <w:widowControl/>
              <w:spacing w:line="240" w:lineRule="exact"/>
              <w:jc w:val="center"/>
              <w:rPr>
                <w:rFonts w:hint="eastAsia" w:ascii="宋体" w:hAnsi="宋体" w:eastAsia="宋体" w:cs="宋体"/>
                <w:sz w:val="21"/>
                <w:szCs w:val="21"/>
              </w:rPr>
            </w:pPr>
          </w:p>
        </w:tc>
        <w:tc>
          <w:tcPr>
            <w:tcW w:w="1441" w:type="dxa"/>
            <w:vMerge w:val="continue"/>
            <w:noWrap w:val="0"/>
            <w:vAlign w:val="center"/>
          </w:tcPr>
          <w:p>
            <w:pPr>
              <w:widowControl/>
              <w:spacing w:line="240" w:lineRule="exact"/>
              <w:jc w:val="center"/>
              <w:rPr>
                <w:rFonts w:hint="eastAsia" w:ascii="宋体" w:hAnsi="宋体" w:eastAsia="宋体" w:cs="宋体"/>
                <w:sz w:val="21"/>
                <w:szCs w:val="21"/>
              </w:rPr>
            </w:pPr>
          </w:p>
        </w:tc>
        <w:tc>
          <w:tcPr>
            <w:tcW w:w="764" w:type="dxa"/>
            <w:vMerge w:val="continue"/>
            <w:noWrap w:val="0"/>
            <w:vAlign w:val="center"/>
          </w:tcPr>
          <w:p>
            <w:pPr>
              <w:widowControl/>
              <w:spacing w:line="240" w:lineRule="exact"/>
              <w:jc w:val="center"/>
              <w:rPr>
                <w:rFonts w:hint="eastAsia" w:ascii="宋体" w:hAnsi="宋体" w:eastAsia="宋体" w:cs="宋体"/>
                <w:sz w:val="21"/>
                <w:szCs w:val="21"/>
              </w:rPr>
            </w:pPr>
          </w:p>
        </w:tc>
        <w:tc>
          <w:tcPr>
            <w:tcW w:w="955" w:type="dxa"/>
            <w:vMerge w:val="continue"/>
            <w:noWrap w:val="0"/>
            <w:vAlign w:val="center"/>
          </w:tcPr>
          <w:p>
            <w:pPr>
              <w:widowControl/>
              <w:spacing w:line="240" w:lineRule="exact"/>
              <w:jc w:val="center"/>
              <w:rPr>
                <w:rFonts w:hint="eastAsia" w:ascii="宋体" w:hAnsi="宋体" w:eastAsia="宋体" w:cs="宋体"/>
                <w:sz w:val="21"/>
                <w:szCs w:val="21"/>
              </w:rPr>
            </w:pPr>
          </w:p>
        </w:tc>
        <w:tc>
          <w:tcPr>
            <w:tcW w:w="2569" w:type="dxa"/>
            <w:vMerge w:val="continue"/>
            <w:noWrap w:val="0"/>
            <w:vAlign w:val="center"/>
          </w:tcPr>
          <w:p>
            <w:pPr>
              <w:widowControl/>
              <w:spacing w:line="240" w:lineRule="exact"/>
              <w:rPr>
                <w:rFonts w:hint="eastAsia" w:ascii="宋体" w:hAnsi="宋体" w:eastAsia="宋体" w:cs="宋体"/>
                <w:sz w:val="21"/>
                <w:szCs w:val="21"/>
              </w:rPr>
            </w:pPr>
          </w:p>
        </w:tc>
        <w:tc>
          <w:tcPr>
            <w:tcW w:w="1965" w:type="dxa"/>
            <w:noWrap w:val="0"/>
            <w:vAlign w:val="center"/>
          </w:tcPr>
          <w:p>
            <w:pPr>
              <w:widowControl/>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90" w:hRule="atLeast"/>
        </w:trPr>
        <w:tc>
          <w:tcPr>
            <w:tcW w:w="426" w:type="dxa"/>
            <w:vMerge w:val="restart"/>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12</w:t>
            </w:r>
          </w:p>
        </w:tc>
        <w:tc>
          <w:tcPr>
            <w:tcW w:w="1104" w:type="dxa"/>
            <w:vMerge w:val="restart"/>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应建防空地下室的民用建筑项目报建审批</w:t>
            </w:r>
          </w:p>
        </w:tc>
        <w:tc>
          <w:tcPr>
            <w:tcW w:w="790" w:type="dxa"/>
            <w:vMerge w:val="restart"/>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市住建局</w:t>
            </w:r>
          </w:p>
        </w:tc>
        <w:tc>
          <w:tcPr>
            <w:tcW w:w="1441"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区住建局</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依法授权</w:t>
            </w:r>
          </w:p>
        </w:tc>
        <w:tc>
          <w:tcPr>
            <w:tcW w:w="955" w:type="dxa"/>
            <w:vMerge w:val="restart"/>
            <w:noWrap w:val="0"/>
            <w:vAlign w:val="center"/>
          </w:tcPr>
          <w:p>
            <w:pPr>
              <w:widowControl/>
              <w:spacing w:line="240" w:lineRule="exact"/>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569" w:type="dxa"/>
            <w:vMerge w:val="restart"/>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1.《中华人民共和国人民防空法》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2.《海南省实施&lt;中华人民共和国人民防空法&gt;办法》</w:t>
            </w:r>
          </w:p>
          <w:p>
            <w:pPr>
              <w:widowControl/>
              <w:spacing w:line="240" w:lineRule="exact"/>
              <w:rPr>
                <w:rFonts w:hint="eastAsia" w:ascii="宋体" w:hAnsi="宋体" w:eastAsia="宋体" w:cs="宋体"/>
                <w:sz w:val="21"/>
                <w:szCs w:val="21"/>
              </w:rPr>
            </w:pPr>
          </w:p>
        </w:tc>
        <w:tc>
          <w:tcPr>
            <w:tcW w:w="1965" w:type="dxa"/>
            <w:vMerge w:val="restart"/>
            <w:noWrap w:val="0"/>
            <w:vAlign w:val="center"/>
          </w:tcPr>
          <w:p>
            <w:pPr>
              <w:pStyle w:val="2"/>
              <w:spacing w:line="240" w:lineRule="exact"/>
              <w:ind w:firstLine="0" w:firstLineChars="0"/>
              <w:rPr>
                <w:rFonts w:hint="eastAsia"/>
                <w:sz w:val="21"/>
              </w:rPr>
            </w:pPr>
            <w:r>
              <w:rPr>
                <w:rFonts w:hint="eastAsia"/>
                <w:sz w:val="21"/>
              </w:rPr>
              <w:t>1.人民防空地下室规划与易地建设审批（建筑面积10万平方米及以下）</w:t>
            </w:r>
          </w:p>
          <w:p>
            <w:pPr>
              <w:pStyle w:val="2"/>
              <w:spacing w:line="240" w:lineRule="exact"/>
              <w:ind w:firstLine="0" w:firstLineChars="0"/>
              <w:rPr>
                <w:rFonts w:hint="eastAsia"/>
                <w:sz w:val="21"/>
              </w:rPr>
            </w:pPr>
            <w:r>
              <w:rPr>
                <w:rFonts w:hint="eastAsia"/>
                <w:sz w:val="21"/>
              </w:rPr>
              <w:t>2.人民防空地下室施工报建审批（建筑面积10万平方米及以下）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trPr>
        <w:tc>
          <w:tcPr>
            <w:tcW w:w="426" w:type="dxa"/>
            <w:vMerge w:val="continue"/>
            <w:noWrap w:val="0"/>
            <w:vAlign w:val="center"/>
          </w:tcPr>
          <w:p>
            <w:pPr>
              <w:widowControl/>
              <w:spacing w:line="240" w:lineRule="exact"/>
              <w:jc w:val="center"/>
              <w:rPr>
                <w:rFonts w:hint="eastAsia" w:ascii="宋体" w:hAnsi="宋体" w:eastAsia="宋体" w:cs="宋体"/>
                <w:sz w:val="21"/>
                <w:szCs w:val="21"/>
              </w:rPr>
            </w:pPr>
          </w:p>
        </w:tc>
        <w:tc>
          <w:tcPr>
            <w:tcW w:w="1104" w:type="dxa"/>
            <w:vMerge w:val="continue"/>
            <w:noWrap w:val="0"/>
            <w:vAlign w:val="center"/>
          </w:tcPr>
          <w:p>
            <w:pPr>
              <w:widowControl/>
              <w:spacing w:line="240" w:lineRule="exact"/>
              <w:rPr>
                <w:rFonts w:hint="eastAsia" w:ascii="宋体" w:hAnsi="宋体" w:eastAsia="宋体" w:cs="宋体"/>
                <w:sz w:val="21"/>
                <w:szCs w:val="21"/>
                <w:highlight w:val="yellow"/>
              </w:rPr>
            </w:pPr>
          </w:p>
        </w:tc>
        <w:tc>
          <w:tcPr>
            <w:tcW w:w="790" w:type="dxa"/>
            <w:vMerge w:val="continue"/>
            <w:noWrap w:val="0"/>
            <w:vAlign w:val="center"/>
          </w:tcPr>
          <w:p>
            <w:pPr>
              <w:widowControl/>
              <w:spacing w:line="240" w:lineRule="exact"/>
              <w:jc w:val="center"/>
              <w:rPr>
                <w:rFonts w:hint="eastAsia" w:ascii="宋体" w:hAnsi="宋体" w:eastAsia="宋体" w:cs="宋体"/>
                <w:sz w:val="21"/>
                <w:szCs w:val="21"/>
              </w:rPr>
            </w:pPr>
          </w:p>
        </w:tc>
        <w:tc>
          <w:tcPr>
            <w:tcW w:w="1441" w:type="dxa"/>
            <w:vMerge w:val="restart"/>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海口国家高新区管委会</w:t>
            </w:r>
          </w:p>
        </w:tc>
        <w:tc>
          <w:tcPr>
            <w:tcW w:w="764" w:type="dxa"/>
            <w:vMerge w:val="restart"/>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955" w:type="dxa"/>
            <w:vMerge w:val="continue"/>
            <w:noWrap w:val="0"/>
            <w:vAlign w:val="center"/>
          </w:tcPr>
          <w:p>
            <w:pPr>
              <w:widowControl/>
              <w:spacing w:line="240" w:lineRule="exact"/>
              <w:jc w:val="center"/>
              <w:rPr>
                <w:rFonts w:hint="eastAsia" w:ascii="宋体" w:hAnsi="宋体" w:eastAsia="宋体" w:cs="宋体"/>
                <w:sz w:val="21"/>
                <w:szCs w:val="21"/>
              </w:rPr>
            </w:pPr>
          </w:p>
        </w:tc>
        <w:tc>
          <w:tcPr>
            <w:tcW w:w="2569" w:type="dxa"/>
            <w:vMerge w:val="continue"/>
            <w:noWrap w:val="0"/>
            <w:vAlign w:val="center"/>
          </w:tcPr>
          <w:p>
            <w:pPr>
              <w:widowControl/>
              <w:spacing w:line="240" w:lineRule="exact"/>
              <w:rPr>
                <w:rFonts w:hint="eastAsia" w:ascii="宋体" w:hAnsi="宋体" w:eastAsia="宋体" w:cs="宋体"/>
                <w:sz w:val="21"/>
                <w:szCs w:val="21"/>
              </w:rPr>
            </w:pPr>
          </w:p>
        </w:tc>
        <w:tc>
          <w:tcPr>
            <w:tcW w:w="1965" w:type="dxa"/>
            <w:vMerge w:val="continue"/>
            <w:noWrap w:val="0"/>
            <w:vAlign w:val="center"/>
          </w:tcPr>
          <w:p>
            <w:pPr>
              <w:widowControl/>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0" w:hRule="atLeast"/>
        </w:trPr>
        <w:tc>
          <w:tcPr>
            <w:tcW w:w="426" w:type="dxa"/>
            <w:vMerge w:val="continue"/>
            <w:noWrap w:val="0"/>
            <w:vAlign w:val="center"/>
          </w:tcPr>
          <w:p>
            <w:pPr>
              <w:widowControl/>
              <w:spacing w:line="240" w:lineRule="exact"/>
              <w:jc w:val="center"/>
              <w:rPr>
                <w:rFonts w:hint="eastAsia" w:ascii="宋体" w:hAnsi="宋体" w:eastAsia="宋体" w:cs="宋体"/>
                <w:sz w:val="21"/>
                <w:szCs w:val="21"/>
              </w:rPr>
            </w:pPr>
          </w:p>
        </w:tc>
        <w:tc>
          <w:tcPr>
            <w:tcW w:w="1104" w:type="dxa"/>
            <w:vMerge w:val="continue"/>
            <w:noWrap w:val="0"/>
            <w:vAlign w:val="center"/>
          </w:tcPr>
          <w:p>
            <w:pPr>
              <w:widowControl/>
              <w:spacing w:line="240" w:lineRule="exact"/>
              <w:rPr>
                <w:rFonts w:hint="eastAsia" w:ascii="宋体" w:hAnsi="宋体" w:eastAsia="宋体" w:cs="宋体"/>
                <w:sz w:val="21"/>
                <w:szCs w:val="21"/>
                <w:highlight w:val="yellow"/>
              </w:rPr>
            </w:pPr>
          </w:p>
        </w:tc>
        <w:tc>
          <w:tcPr>
            <w:tcW w:w="790" w:type="dxa"/>
            <w:vMerge w:val="continue"/>
            <w:noWrap w:val="0"/>
            <w:vAlign w:val="center"/>
          </w:tcPr>
          <w:p>
            <w:pPr>
              <w:widowControl/>
              <w:spacing w:line="240" w:lineRule="exact"/>
              <w:jc w:val="center"/>
              <w:rPr>
                <w:rFonts w:hint="eastAsia" w:ascii="宋体" w:hAnsi="宋体" w:eastAsia="宋体" w:cs="宋体"/>
                <w:sz w:val="21"/>
                <w:szCs w:val="21"/>
              </w:rPr>
            </w:pPr>
          </w:p>
        </w:tc>
        <w:tc>
          <w:tcPr>
            <w:tcW w:w="1441" w:type="dxa"/>
            <w:vMerge w:val="continue"/>
            <w:noWrap w:val="0"/>
            <w:vAlign w:val="center"/>
          </w:tcPr>
          <w:p>
            <w:pPr>
              <w:widowControl/>
              <w:spacing w:line="240" w:lineRule="exact"/>
              <w:jc w:val="center"/>
              <w:rPr>
                <w:rFonts w:hint="eastAsia" w:ascii="宋体" w:hAnsi="宋体" w:eastAsia="宋体" w:cs="宋体"/>
                <w:sz w:val="21"/>
                <w:szCs w:val="21"/>
              </w:rPr>
            </w:pPr>
          </w:p>
        </w:tc>
        <w:tc>
          <w:tcPr>
            <w:tcW w:w="764" w:type="dxa"/>
            <w:vMerge w:val="continue"/>
            <w:noWrap w:val="0"/>
            <w:vAlign w:val="center"/>
          </w:tcPr>
          <w:p>
            <w:pPr>
              <w:widowControl/>
              <w:spacing w:line="240" w:lineRule="exact"/>
              <w:jc w:val="center"/>
              <w:rPr>
                <w:rFonts w:hint="eastAsia" w:ascii="宋体" w:hAnsi="宋体" w:eastAsia="宋体" w:cs="宋体"/>
                <w:sz w:val="21"/>
                <w:szCs w:val="21"/>
              </w:rPr>
            </w:pPr>
          </w:p>
        </w:tc>
        <w:tc>
          <w:tcPr>
            <w:tcW w:w="955" w:type="dxa"/>
            <w:vMerge w:val="continue"/>
            <w:noWrap w:val="0"/>
            <w:vAlign w:val="center"/>
          </w:tcPr>
          <w:p>
            <w:pPr>
              <w:widowControl/>
              <w:spacing w:line="240" w:lineRule="exact"/>
              <w:jc w:val="center"/>
              <w:rPr>
                <w:rFonts w:hint="eastAsia" w:ascii="宋体" w:hAnsi="宋体" w:eastAsia="宋体" w:cs="宋体"/>
                <w:sz w:val="21"/>
                <w:szCs w:val="21"/>
              </w:rPr>
            </w:pPr>
          </w:p>
        </w:tc>
        <w:tc>
          <w:tcPr>
            <w:tcW w:w="2569" w:type="dxa"/>
            <w:vMerge w:val="continue"/>
            <w:noWrap w:val="0"/>
            <w:vAlign w:val="center"/>
          </w:tcPr>
          <w:p>
            <w:pPr>
              <w:widowControl/>
              <w:spacing w:line="240" w:lineRule="exact"/>
              <w:rPr>
                <w:rFonts w:hint="eastAsia" w:ascii="宋体" w:hAnsi="宋体" w:eastAsia="宋体" w:cs="宋体"/>
                <w:sz w:val="21"/>
                <w:szCs w:val="21"/>
              </w:rPr>
            </w:pPr>
          </w:p>
        </w:tc>
        <w:tc>
          <w:tcPr>
            <w:tcW w:w="1965" w:type="dxa"/>
            <w:noWrap w:val="0"/>
            <w:vAlign w:val="center"/>
          </w:tcPr>
          <w:p>
            <w:pPr>
              <w:widowControl/>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9" w:hRule="atLeast"/>
        </w:trPr>
        <w:tc>
          <w:tcPr>
            <w:tcW w:w="426"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13</w:t>
            </w:r>
          </w:p>
        </w:tc>
        <w:tc>
          <w:tcPr>
            <w:tcW w:w="1104"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建设工程消防设计审查</w:t>
            </w:r>
          </w:p>
        </w:tc>
        <w:tc>
          <w:tcPr>
            <w:tcW w:w="790"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市住建局</w:t>
            </w:r>
          </w:p>
        </w:tc>
        <w:tc>
          <w:tcPr>
            <w:tcW w:w="1441"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区住建局</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依法授权</w:t>
            </w:r>
          </w:p>
        </w:tc>
        <w:tc>
          <w:tcPr>
            <w:tcW w:w="955"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569" w:type="dxa"/>
            <w:noWrap w:val="0"/>
            <w:vAlign w:val="center"/>
          </w:tcPr>
          <w:p>
            <w:pPr>
              <w:widowControl/>
              <w:tabs>
                <w:tab w:val="left" w:pos="312"/>
              </w:tabs>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1.《中华人民共和国消防法》</w:t>
            </w:r>
          </w:p>
          <w:p>
            <w:pPr>
              <w:widowControl/>
              <w:tabs>
                <w:tab w:val="left" w:pos="312"/>
              </w:tabs>
              <w:spacing w:line="240" w:lineRule="exact"/>
              <w:rPr>
                <w:rFonts w:hint="eastAsia" w:ascii="宋体" w:hAnsi="宋体" w:eastAsia="宋体" w:cs="宋体"/>
                <w:sz w:val="21"/>
                <w:szCs w:val="21"/>
              </w:rPr>
            </w:pPr>
            <w:r>
              <w:rPr>
                <w:rFonts w:hint="eastAsia" w:ascii="宋体" w:hAnsi="宋体" w:eastAsia="宋体" w:cs="宋体"/>
                <w:sz w:val="21"/>
                <w:szCs w:val="21"/>
              </w:rPr>
              <w:t xml:space="preserve">2.《建设工程消防设计审查验收管理暂行规定》                                                                                          </w:t>
            </w:r>
          </w:p>
        </w:tc>
        <w:tc>
          <w:tcPr>
            <w:tcW w:w="1965"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建筑面积为10万平方米及以下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91" w:hRule="atLeast"/>
        </w:trPr>
        <w:tc>
          <w:tcPr>
            <w:tcW w:w="426"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14</w:t>
            </w:r>
          </w:p>
        </w:tc>
        <w:tc>
          <w:tcPr>
            <w:tcW w:w="1104"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建设工程消防验收</w:t>
            </w:r>
          </w:p>
        </w:tc>
        <w:tc>
          <w:tcPr>
            <w:tcW w:w="790"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市住建局</w:t>
            </w:r>
          </w:p>
        </w:tc>
        <w:tc>
          <w:tcPr>
            <w:tcW w:w="1441"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区住建局</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依法授权</w:t>
            </w:r>
          </w:p>
        </w:tc>
        <w:tc>
          <w:tcPr>
            <w:tcW w:w="955"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569"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1.《中华人民共和国消防法》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2.《建设工程消防设计审查验收管理暂行规定》</w:t>
            </w:r>
          </w:p>
        </w:tc>
        <w:tc>
          <w:tcPr>
            <w:tcW w:w="1965"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建筑面积为10万平方米及以下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82" w:hRule="atLeast"/>
        </w:trPr>
        <w:tc>
          <w:tcPr>
            <w:tcW w:w="426"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15</w:t>
            </w:r>
          </w:p>
        </w:tc>
        <w:tc>
          <w:tcPr>
            <w:tcW w:w="1104"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市政设施建设类审批</w:t>
            </w:r>
          </w:p>
        </w:tc>
        <w:tc>
          <w:tcPr>
            <w:tcW w:w="790"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市市政局（市综合行政执法局）</w:t>
            </w:r>
          </w:p>
        </w:tc>
        <w:tc>
          <w:tcPr>
            <w:tcW w:w="1441"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区政府行政审批局</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955"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569"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1.《国务院对确需保留的行政审批项目设定行政许可的决定》</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2.《海口市市政设施管理条例》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3.《城市道路管理条例》。</w:t>
            </w:r>
          </w:p>
        </w:tc>
        <w:tc>
          <w:tcPr>
            <w:tcW w:w="1965"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具体为城市桥梁上架设各类市政管线审批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90" w:hRule="atLeast"/>
        </w:trPr>
        <w:tc>
          <w:tcPr>
            <w:tcW w:w="426" w:type="dxa"/>
            <w:noWrap w:val="0"/>
            <w:tcMar>
              <w:top w:w="15" w:type="dxa"/>
              <w:left w:w="15" w:type="dxa"/>
              <w:right w:w="15" w:type="dxa"/>
            </w:tcMar>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16</w:t>
            </w:r>
          </w:p>
        </w:tc>
        <w:tc>
          <w:tcPr>
            <w:tcW w:w="1104" w:type="dxa"/>
            <w:noWrap w:val="0"/>
            <w:tcMar>
              <w:top w:w="15" w:type="dxa"/>
              <w:left w:w="15" w:type="dxa"/>
              <w:right w:w="15" w:type="dxa"/>
            </w:tcMar>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工程建设涉及城市绿地、树木审批</w:t>
            </w:r>
          </w:p>
        </w:tc>
        <w:tc>
          <w:tcPr>
            <w:tcW w:w="790" w:type="dxa"/>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 xml:space="preserve">市园林环卫局 </w:t>
            </w:r>
          </w:p>
        </w:tc>
        <w:tc>
          <w:tcPr>
            <w:tcW w:w="1441" w:type="dxa"/>
            <w:noWrap w:val="0"/>
            <w:tcMar>
              <w:top w:w="15" w:type="dxa"/>
              <w:left w:w="15" w:type="dxa"/>
              <w:right w:w="15" w:type="dxa"/>
            </w:tcMar>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海口国家高新区管委会、海口综合保税区管委会、海口桂林洋经济开发区管委会</w:t>
            </w:r>
          </w:p>
        </w:tc>
        <w:tc>
          <w:tcPr>
            <w:tcW w:w="764" w:type="dxa"/>
            <w:noWrap w:val="0"/>
            <w:tcMar>
              <w:top w:w="15" w:type="dxa"/>
              <w:left w:w="15" w:type="dxa"/>
              <w:right w:w="15" w:type="dxa"/>
            </w:tcMar>
            <w:vAlign w:val="center"/>
          </w:tcPr>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依法</w:t>
            </w:r>
          </w:p>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委托</w:t>
            </w:r>
          </w:p>
        </w:tc>
        <w:tc>
          <w:tcPr>
            <w:tcW w:w="955" w:type="dxa"/>
            <w:noWrap w:val="0"/>
            <w:tcMar>
              <w:top w:w="15" w:type="dxa"/>
              <w:left w:w="15" w:type="dxa"/>
              <w:right w:w="15" w:type="dxa"/>
            </w:tcMar>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w:t>
            </w:r>
          </w:p>
          <w:p>
            <w:pPr>
              <w:widowControl/>
              <w:spacing w:line="2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许可</w:t>
            </w:r>
          </w:p>
        </w:tc>
        <w:tc>
          <w:tcPr>
            <w:tcW w:w="2569" w:type="dxa"/>
            <w:noWrap w:val="0"/>
            <w:tcMar>
              <w:top w:w="15" w:type="dxa"/>
              <w:left w:w="15" w:type="dxa"/>
              <w:right w:w="15" w:type="dxa"/>
            </w:tcMar>
            <w:vAlign w:val="center"/>
          </w:tcPr>
          <w:p>
            <w:pPr>
              <w:widowControl/>
              <w:spacing w:line="240" w:lineRule="exact"/>
              <w:textAlignment w:val="center"/>
              <w:rPr>
                <w:rFonts w:hint="eastAsia" w:ascii="宋体" w:hAnsi="宋体" w:eastAsia="宋体" w:cs="宋体"/>
                <w:sz w:val="21"/>
                <w:szCs w:val="21"/>
              </w:rPr>
            </w:pPr>
            <w:r>
              <w:rPr>
                <w:rFonts w:hint="eastAsia" w:ascii="宋体" w:hAnsi="宋体" w:eastAsia="宋体" w:cs="宋体"/>
                <w:sz w:val="21"/>
                <w:szCs w:val="21"/>
              </w:rPr>
              <w:t>1.《城市绿化条例》</w:t>
            </w:r>
          </w:p>
          <w:p>
            <w:pPr>
              <w:widowControl/>
              <w:spacing w:line="240" w:lineRule="exact"/>
              <w:textAlignment w:val="center"/>
              <w:rPr>
                <w:rFonts w:hint="eastAsia" w:ascii="宋体" w:hAnsi="宋体" w:eastAsia="宋体" w:cs="宋体"/>
                <w:sz w:val="21"/>
                <w:szCs w:val="21"/>
              </w:rPr>
            </w:pPr>
            <w:r>
              <w:rPr>
                <w:rFonts w:hint="eastAsia" w:ascii="宋体" w:hAnsi="宋体" w:eastAsia="宋体" w:cs="宋体"/>
                <w:sz w:val="21"/>
                <w:szCs w:val="21"/>
              </w:rPr>
              <w:t>2.《海南省城镇园林绿化条例》</w:t>
            </w:r>
          </w:p>
          <w:p>
            <w:pPr>
              <w:widowControl/>
              <w:spacing w:line="240" w:lineRule="exact"/>
              <w:textAlignment w:val="center"/>
              <w:rPr>
                <w:rFonts w:hint="eastAsia" w:ascii="宋体" w:hAnsi="宋体" w:eastAsia="宋体" w:cs="宋体"/>
                <w:sz w:val="21"/>
                <w:szCs w:val="21"/>
              </w:rPr>
            </w:pPr>
            <w:r>
              <w:rPr>
                <w:rFonts w:hint="eastAsia" w:ascii="宋体" w:hAnsi="宋体" w:eastAsia="宋体" w:cs="宋体"/>
                <w:sz w:val="21"/>
                <w:szCs w:val="21"/>
              </w:rPr>
              <w:t>3.《海南省人民代表大会常务委员会关于海南自由贸易港洋浦经济开发区等重点园区管理体制的决定》</w:t>
            </w:r>
          </w:p>
        </w:tc>
        <w:tc>
          <w:tcPr>
            <w:tcW w:w="1965" w:type="dxa"/>
            <w:noWrap w:val="0"/>
            <w:tcMar>
              <w:top w:w="15" w:type="dxa"/>
              <w:left w:w="15" w:type="dxa"/>
              <w:right w:w="15" w:type="dxa"/>
            </w:tcMar>
            <w:vAlign w:val="center"/>
          </w:tcPr>
          <w:p>
            <w:pPr>
              <w:widowControl/>
              <w:spacing w:line="240" w:lineRule="exact"/>
              <w:ind w:left="210" w:hanging="210" w:hangingChars="100"/>
              <w:rPr>
                <w:rFonts w:hint="eastAsia" w:ascii="宋体" w:hAnsi="宋体" w:eastAsia="宋体" w:cs="宋体"/>
                <w:sz w:val="21"/>
                <w:szCs w:val="21"/>
              </w:rPr>
            </w:pPr>
            <w:r>
              <w:rPr>
                <w:rFonts w:hint="eastAsia" w:ascii="宋体" w:hAnsi="宋体" w:eastAsia="宋体" w:cs="宋体"/>
                <w:sz w:val="21"/>
                <w:szCs w:val="21"/>
              </w:rPr>
              <w:t>1.建设项目附属绿化工程设计审查</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2.临时占用绿地</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3.移植城市树木</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4.砍伐城市树木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1" w:hRule="atLeast"/>
        </w:trPr>
        <w:tc>
          <w:tcPr>
            <w:tcW w:w="426"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17</w:t>
            </w:r>
          </w:p>
        </w:tc>
        <w:tc>
          <w:tcPr>
            <w:tcW w:w="1104"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城镇污水排入排水管网许可</w:t>
            </w:r>
          </w:p>
        </w:tc>
        <w:tc>
          <w:tcPr>
            <w:tcW w:w="790"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市水务局</w:t>
            </w:r>
          </w:p>
        </w:tc>
        <w:tc>
          <w:tcPr>
            <w:tcW w:w="1441"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海口国家高新区管委会、海口综合保税区管委会</w:t>
            </w:r>
          </w:p>
        </w:tc>
        <w:tc>
          <w:tcPr>
            <w:tcW w:w="764"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955"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569" w:type="dxa"/>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1.《城镇污水排入排水管网许可管理办法》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2.《海口市城市供水排水节约用水管理条例》</w:t>
            </w:r>
          </w:p>
        </w:tc>
        <w:tc>
          <w:tcPr>
            <w:tcW w:w="1965" w:type="dxa"/>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　</w:t>
            </w:r>
          </w:p>
        </w:tc>
      </w:tr>
    </w:tbl>
    <w:p>
      <w:pPr>
        <w:rPr>
          <w:rFonts w:hint="eastAsia"/>
        </w:rPr>
      </w:pPr>
    </w:p>
    <w:tbl>
      <w:tblPr>
        <w:tblStyle w:val="5"/>
        <w:tblpPr w:leftFromText="180" w:rightFromText="180" w:vertAnchor="text" w:horzAnchor="margin" w:tblpXSpec="center" w:tblpY="-49"/>
        <w:tblOverlap w:val="never"/>
        <w:tblW w:w="10014" w:type="dxa"/>
        <w:tblInd w:w="0" w:type="dxa"/>
        <w:tblLayout w:type="fixed"/>
        <w:tblCellMar>
          <w:top w:w="0" w:type="dxa"/>
          <w:left w:w="108" w:type="dxa"/>
          <w:bottom w:w="0" w:type="dxa"/>
          <w:right w:w="108" w:type="dxa"/>
        </w:tblCellMar>
      </w:tblPr>
      <w:tblGrid>
        <w:gridCol w:w="426"/>
        <w:gridCol w:w="1360"/>
        <w:gridCol w:w="759"/>
        <w:gridCol w:w="1216"/>
        <w:gridCol w:w="764"/>
        <w:gridCol w:w="644"/>
        <w:gridCol w:w="2880"/>
        <w:gridCol w:w="1965"/>
      </w:tblGrid>
      <w:tr>
        <w:tblPrEx>
          <w:tblCellMar>
            <w:top w:w="0" w:type="dxa"/>
            <w:left w:w="108" w:type="dxa"/>
            <w:bottom w:w="0" w:type="dxa"/>
            <w:right w:w="108" w:type="dxa"/>
          </w:tblCellMar>
        </w:tblPrEx>
        <w:trPr>
          <w:wBefore w:w="0" w:type="dxa"/>
          <w:wAfter w:w="0" w:type="dxa"/>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18</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企业实行不定时工作制和综合计算工时工作制审批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市人社局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区政府行政审批局</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依法授权</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12"/>
              </w:tabs>
              <w:spacing w:line="240" w:lineRule="exact"/>
              <w:rPr>
                <w:rFonts w:hint="eastAsia" w:ascii="宋体" w:hAnsi="宋体" w:eastAsia="宋体" w:cs="宋体"/>
                <w:sz w:val="21"/>
                <w:szCs w:val="21"/>
              </w:rPr>
            </w:pPr>
            <w:r>
              <w:rPr>
                <w:rFonts w:hint="eastAsia" w:ascii="宋体" w:hAnsi="宋体" w:eastAsia="宋体" w:cs="宋体"/>
                <w:sz w:val="21"/>
                <w:szCs w:val="21"/>
              </w:rPr>
              <w:t>《中华人民共和国劳动法》</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tc>
      </w:tr>
      <w:tr>
        <w:tblPrEx>
          <w:tblCellMar>
            <w:top w:w="0" w:type="dxa"/>
            <w:left w:w="108" w:type="dxa"/>
            <w:bottom w:w="0" w:type="dxa"/>
            <w:right w:w="108" w:type="dxa"/>
          </w:tblCellMar>
        </w:tblPrEx>
        <w:trPr>
          <w:wBefore w:w="0" w:type="dxa"/>
          <w:wAfter w:w="0" w:type="dxa"/>
          <w:trHeight w:val="137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19</w:t>
            </w:r>
          </w:p>
        </w:tc>
        <w:tc>
          <w:tcPr>
            <w:tcW w:w="13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 xml:space="preserve">固定资产投资项目节能审查 </w:t>
            </w:r>
          </w:p>
        </w:tc>
        <w:tc>
          <w:tcPr>
            <w:tcW w:w="75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市发改委</w:t>
            </w:r>
          </w:p>
        </w:tc>
        <w:tc>
          <w:tcPr>
            <w:tcW w:w="121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海口国家高新区管委会、海口综合保税区管委会</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6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88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1.《中国（海南）自由贸易实验区重点园区极简审批条例》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2.《固定资产投资项目节能审查办法》</w:t>
            </w:r>
          </w:p>
        </w:tc>
        <w:tc>
          <w:tcPr>
            <w:tcW w:w="19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　</w:t>
            </w:r>
          </w:p>
        </w:tc>
      </w:tr>
      <w:tr>
        <w:tblPrEx>
          <w:tblCellMar>
            <w:top w:w="0" w:type="dxa"/>
            <w:left w:w="108" w:type="dxa"/>
            <w:bottom w:w="0" w:type="dxa"/>
            <w:right w:w="108" w:type="dxa"/>
          </w:tblCellMar>
        </w:tblPrEx>
        <w:trPr>
          <w:wBefore w:w="0" w:type="dxa"/>
          <w:wAfter w:w="0" w:type="dxa"/>
          <w:trHeight w:val="973" w:hRule="atLeast"/>
        </w:trPr>
        <w:tc>
          <w:tcPr>
            <w:tcW w:w="426" w:type="dxa"/>
            <w:tcBorders>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20</w:t>
            </w:r>
          </w:p>
        </w:tc>
        <w:tc>
          <w:tcPr>
            <w:tcW w:w="1360" w:type="dxa"/>
            <w:tcBorders>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公路建设项目施工许可</w:t>
            </w:r>
          </w:p>
        </w:tc>
        <w:tc>
          <w:tcPr>
            <w:tcW w:w="759" w:type="dxa"/>
            <w:tcBorders>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市交通港航局</w:t>
            </w:r>
          </w:p>
        </w:tc>
        <w:tc>
          <w:tcPr>
            <w:tcW w:w="1216"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区住建局</w:t>
            </w:r>
          </w:p>
        </w:tc>
        <w:tc>
          <w:tcPr>
            <w:tcW w:w="764" w:type="dxa"/>
            <w:tcBorders>
              <w:left w:val="single" w:color="auto" w:sz="4" w:space="0"/>
              <w:bottom w:val="single" w:color="000000"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依法委托</w:t>
            </w:r>
          </w:p>
        </w:tc>
        <w:tc>
          <w:tcPr>
            <w:tcW w:w="644" w:type="dxa"/>
            <w:tcBorders>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行政许可</w:t>
            </w:r>
          </w:p>
        </w:tc>
        <w:tc>
          <w:tcPr>
            <w:tcW w:w="2880" w:type="dxa"/>
            <w:tcBorders>
              <w:top w:val="nil"/>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1.《中华人民共和国公路法》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2.《公路建设市场管理办法》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3.《农村公路建设管理办法》</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具体为乡道、村道等农村公路工程建设施工许可</w:t>
            </w:r>
          </w:p>
        </w:tc>
      </w:tr>
      <w:tr>
        <w:tblPrEx>
          <w:tblCellMar>
            <w:top w:w="0" w:type="dxa"/>
            <w:left w:w="108" w:type="dxa"/>
            <w:bottom w:w="0" w:type="dxa"/>
            <w:right w:w="108" w:type="dxa"/>
          </w:tblCellMar>
        </w:tblPrEx>
        <w:trPr>
          <w:wBefore w:w="0" w:type="dxa"/>
          <w:wAfter w:w="0" w:type="dxa"/>
          <w:trHeight w:val="1724" w:hRule="atLeast"/>
        </w:trPr>
        <w:tc>
          <w:tcPr>
            <w:tcW w:w="426"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21</w:t>
            </w:r>
          </w:p>
        </w:tc>
        <w:tc>
          <w:tcPr>
            <w:tcW w:w="1360" w:type="dxa"/>
            <w:tcBorders>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公路建设项目竣工验收</w:t>
            </w:r>
          </w:p>
        </w:tc>
        <w:tc>
          <w:tcPr>
            <w:tcW w:w="759"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市交通港航局</w:t>
            </w:r>
          </w:p>
        </w:tc>
        <w:tc>
          <w:tcPr>
            <w:tcW w:w="1216"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区住建局</w:t>
            </w:r>
          </w:p>
        </w:tc>
        <w:tc>
          <w:tcPr>
            <w:tcW w:w="764" w:type="dxa"/>
            <w:tcBorders>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644" w:type="dxa"/>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tc>
        <w:tc>
          <w:tcPr>
            <w:tcW w:w="2880" w:type="dxa"/>
            <w:tcBorders>
              <w:top w:val="nil"/>
              <w:left w:val="nil"/>
              <w:bottom w:val="single" w:color="auto" w:sz="4" w:space="0"/>
              <w:right w:val="single" w:color="auto" w:sz="4" w:space="0"/>
            </w:tcBorders>
            <w:noWrap w:val="0"/>
            <w:vAlign w:val="center"/>
          </w:tcPr>
          <w:p>
            <w:pPr>
              <w:widowControl/>
              <w:spacing w:line="240" w:lineRule="exact"/>
              <w:ind w:left="100"/>
              <w:rPr>
                <w:rFonts w:hint="eastAsia" w:ascii="宋体" w:hAnsi="宋体" w:eastAsia="宋体" w:cs="宋体"/>
                <w:sz w:val="21"/>
                <w:szCs w:val="21"/>
              </w:rPr>
            </w:pPr>
            <w:r>
              <w:rPr>
                <w:rFonts w:hint="eastAsia" w:ascii="宋体" w:hAnsi="宋体" w:eastAsia="宋体" w:cs="宋体"/>
                <w:sz w:val="21"/>
                <w:szCs w:val="21"/>
              </w:rPr>
              <w:t>1.《中华人民共和国公路法》</w:t>
            </w:r>
          </w:p>
          <w:p>
            <w:pPr>
              <w:widowControl/>
              <w:spacing w:line="240" w:lineRule="exact"/>
              <w:ind w:left="100"/>
              <w:rPr>
                <w:rFonts w:hint="eastAsia" w:ascii="宋体" w:hAnsi="宋体" w:eastAsia="宋体" w:cs="宋体"/>
                <w:sz w:val="21"/>
                <w:szCs w:val="21"/>
              </w:rPr>
            </w:pPr>
            <w:r>
              <w:rPr>
                <w:rFonts w:hint="eastAsia" w:ascii="宋体" w:hAnsi="宋体" w:eastAsia="宋体" w:cs="宋体"/>
                <w:sz w:val="21"/>
                <w:szCs w:val="21"/>
              </w:rPr>
              <w:t>2.《农村公路建设管理办法》</w:t>
            </w:r>
          </w:p>
          <w:p>
            <w:pPr>
              <w:widowControl/>
              <w:spacing w:line="240" w:lineRule="exact"/>
              <w:ind w:left="100"/>
              <w:rPr>
                <w:rFonts w:hint="eastAsia" w:ascii="宋体" w:hAnsi="宋体" w:eastAsia="宋体" w:cs="宋体"/>
                <w:sz w:val="21"/>
                <w:szCs w:val="21"/>
              </w:rPr>
            </w:pPr>
            <w:r>
              <w:rPr>
                <w:rFonts w:hint="eastAsia" w:ascii="宋体" w:hAnsi="宋体" w:eastAsia="宋体" w:cs="宋体"/>
                <w:sz w:val="21"/>
                <w:szCs w:val="21"/>
              </w:rPr>
              <w:t>3.《公路建设市场管理办法》</w:t>
            </w:r>
          </w:p>
          <w:p>
            <w:pPr>
              <w:widowControl/>
              <w:spacing w:line="240" w:lineRule="exact"/>
              <w:ind w:left="100"/>
              <w:rPr>
                <w:rFonts w:hint="eastAsia" w:ascii="宋体" w:hAnsi="宋体" w:eastAsia="宋体" w:cs="宋体"/>
                <w:sz w:val="21"/>
                <w:szCs w:val="21"/>
              </w:rPr>
            </w:pPr>
            <w:r>
              <w:rPr>
                <w:rFonts w:hint="eastAsia" w:ascii="宋体" w:hAnsi="宋体" w:eastAsia="宋体" w:cs="宋体"/>
                <w:sz w:val="21"/>
                <w:szCs w:val="21"/>
              </w:rPr>
              <w:t>4.《公路工程竣（交）工验收办法》</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具体为乡道、村道等农村公路工程竣工验收</w:t>
            </w:r>
          </w:p>
        </w:tc>
      </w:tr>
      <w:tr>
        <w:tblPrEx>
          <w:tblCellMar>
            <w:top w:w="0" w:type="dxa"/>
            <w:left w:w="108" w:type="dxa"/>
            <w:bottom w:w="0" w:type="dxa"/>
            <w:right w:w="108" w:type="dxa"/>
          </w:tblCellMar>
        </w:tblPrEx>
        <w:trPr>
          <w:wBefore w:w="0" w:type="dxa"/>
          <w:wAfter w:w="0" w:type="dxa"/>
          <w:trHeight w:val="1351"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22</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涉路施工许可</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市交通港航局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区住建局</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行政许可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00"/>
              </w:tabs>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1.《中华人民共和国公路法》</w:t>
            </w:r>
          </w:p>
          <w:p>
            <w:pPr>
              <w:widowControl/>
              <w:tabs>
                <w:tab w:val="left" w:pos="300"/>
              </w:tabs>
              <w:spacing w:line="240" w:lineRule="exact"/>
              <w:rPr>
                <w:rFonts w:hint="eastAsia" w:ascii="宋体" w:hAnsi="宋体" w:eastAsia="宋体" w:cs="宋体"/>
                <w:sz w:val="21"/>
                <w:szCs w:val="21"/>
              </w:rPr>
            </w:pPr>
            <w:r>
              <w:rPr>
                <w:rFonts w:hint="eastAsia" w:ascii="宋体" w:hAnsi="宋体" w:eastAsia="宋体" w:cs="宋体"/>
                <w:sz w:val="21"/>
                <w:szCs w:val="21"/>
              </w:rPr>
              <w:t>2.《公路安全保护条例》</w:t>
            </w:r>
          </w:p>
          <w:p>
            <w:pPr>
              <w:widowControl/>
              <w:tabs>
                <w:tab w:val="left" w:pos="300"/>
              </w:tabs>
              <w:spacing w:line="240" w:lineRule="exact"/>
              <w:rPr>
                <w:rFonts w:hint="eastAsia" w:ascii="宋体" w:hAnsi="宋体" w:eastAsia="宋体" w:cs="宋体"/>
                <w:sz w:val="21"/>
                <w:szCs w:val="21"/>
              </w:rPr>
            </w:pPr>
            <w:r>
              <w:rPr>
                <w:rFonts w:hint="eastAsia" w:ascii="宋体" w:hAnsi="宋体" w:eastAsia="宋体" w:cs="宋体"/>
                <w:sz w:val="21"/>
                <w:szCs w:val="21"/>
              </w:rPr>
              <w:t>3.《路政管理规定》</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本次下放事项为乡道、村道等农村公路的涉路施工许可</w:t>
            </w:r>
          </w:p>
        </w:tc>
      </w:tr>
      <w:tr>
        <w:tblPrEx>
          <w:tblCellMar>
            <w:top w:w="0" w:type="dxa"/>
            <w:left w:w="108" w:type="dxa"/>
            <w:bottom w:w="0" w:type="dxa"/>
            <w:right w:w="108" w:type="dxa"/>
          </w:tblCellMar>
        </w:tblPrEx>
        <w:trPr>
          <w:wBefore w:w="0" w:type="dxa"/>
          <w:wAfter w:w="0" w:type="dxa"/>
          <w:trHeight w:val="1475"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23</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更新采伐护路林审批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市交通港航局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区住建局</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行政许可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00"/>
              </w:tabs>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1.《中华人民共和国公路法》</w:t>
            </w:r>
          </w:p>
          <w:p>
            <w:pPr>
              <w:widowControl/>
              <w:tabs>
                <w:tab w:val="left" w:pos="300"/>
              </w:tabs>
              <w:spacing w:line="240" w:lineRule="exact"/>
              <w:rPr>
                <w:rFonts w:hint="eastAsia" w:ascii="宋体" w:hAnsi="宋体" w:eastAsia="宋体" w:cs="宋体"/>
                <w:sz w:val="21"/>
                <w:szCs w:val="21"/>
              </w:rPr>
            </w:pPr>
            <w:r>
              <w:rPr>
                <w:rFonts w:hint="eastAsia" w:ascii="宋体" w:hAnsi="宋体" w:eastAsia="宋体" w:cs="宋体"/>
                <w:sz w:val="21"/>
                <w:szCs w:val="21"/>
              </w:rPr>
              <w:t>2.《公路安全保护条例》</w:t>
            </w:r>
          </w:p>
          <w:p>
            <w:pPr>
              <w:widowControl/>
              <w:tabs>
                <w:tab w:val="left" w:pos="300"/>
              </w:tabs>
              <w:spacing w:line="240" w:lineRule="exact"/>
              <w:rPr>
                <w:rFonts w:hint="eastAsia" w:ascii="宋体" w:hAnsi="宋体" w:eastAsia="宋体" w:cs="宋体"/>
                <w:sz w:val="21"/>
                <w:szCs w:val="21"/>
              </w:rPr>
            </w:pPr>
            <w:r>
              <w:rPr>
                <w:rFonts w:hint="eastAsia" w:ascii="宋体" w:hAnsi="宋体" w:eastAsia="宋体" w:cs="宋体"/>
                <w:sz w:val="21"/>
                <w:szCs w:val="21"/>
              </w:rPr>
              <w:t>3.《路政管理规定》</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具体为乡道、村道等农村公路用地护路林更新采伐审批</w:t>
            </w:r>
          </w:p>
        </w:tc>
      </w:tr>
      <w:tr>
        <w:tblPrEx>
          <w:tblCellMar>
            <w:top w:w="0" w:type="dxa"/>
            <w:left w:w="108" w:type="dxa"/>
            <w:bottom w:w="0" w:type="dxa"/>
            <w:right w:w="108" w:type="dxa"/>
          </w:tblCellMar>
        </w:tblPrEx>
        <w:trPr>
          <w:wBefore w:w="0" w:type="dxa"/>
          <w:wAfter w:w="0" w:type="dxa"/>
          <w:trHeight w:val="1629"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24</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公路超限运输许可</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市交通港航局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区住建局</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行政许可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00"/>
              </w:tabs>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1.《中华人民共和国公路法》</w:t>
            </w:r>
          </w:p>
          <w:p>
            <w:pPr>
              <w:widowControl/>
              <w:tabs>
                <w:tab w:val="left" w:pos="300"/>
              </w:tabs>
              <w:spacing w:line="240" w:lineRule="exact"/>
              <w:rPr>
                <w:rFonts w:hint="eastAsia" w:ascii="宋体" w:hAnsi="宋体" w:eastAsia="宋体" w:cs="宋体"/>
                <w:sz w:val="21"/>
                <w:szCs w:val="21"/>
              </w:rPr>
            </w:pPr>
            <w:r>
              <w:rPr>
                <w:rFonts w:hint="eastAsia" w:ascii="宋体" w:hAnsi="宋体" w:eastAsia="宋体" w:cs="宋体"/>
                <w:sz w:val="21"/>
                <w:szCs w:val="21"/>
              </w:rPr>
              <w:t>2.《公路安全保护条例》</w:t>
            </w:r>
          </w:p>
          <w:p>
            <w:pPr>
              <w:widowControl/>
              <w:tabs>
                <w:tab w:val="left" w:pos="300"/>
              </w:tabs>
              <w:spacing w:line="240" w:lineRule="exact"/>
              <w:rPr>
                <w:rFonts w:hint="eastAsia" w:ascii="宋体" w:hAnsi="宋体" w:eastAsia="宋体" w:cs="宋体"/>
                <w:sz w:val="21"/>
                <w:szCs w:val="21"/>
              </w:rPr>
            </w:pPr>
            <w:r>
              <w:rPr>
                <w:rFonts w:hint="eastAsia" w:ascii="宋体" w:hAnsi="宋体" w:eastAsia="宋体" w:cs="宋体"/>
                <w:sz w:val="21"/>
                <w:szCs w:val="21"/>
              </w:rPr>
              <w:t>3.《海南省公路条例》</w:t>
            </w:r>
          </w:p>
          <w:p>
            <w:pPr>
              <w:widowControl/>
              <w:tabs>
                <w:tab w:val="left" w:pos="300"/>
              </w:tabs>
              <w:spacing w:line="240" w:lineRule="exact"/>
              <w:rPr>
                <w:rFonts w:hint="eastAsia" w:ascii="宋体" w:hAnsi="宋体" w:eastAsia="宋体" w:cs="宋体"/>
                <w:sz w:val="21"/>
                <w:szCs w:val="21"/>
              </w:rPr>
            </w:pPr>
            <w:r>
              <w:rPr>
                <w:rFonts w:hint="eastAsia" w:ascii="宋体" w:hAnsi="宋体" w:eastAsia="宋体" w:cs="宋体"/>
                <w:sz w:val="21"/>
                <w:szCs w:val="21"/>
              </w:rPr>
              <w:t>4.《路政管理规定》</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具体为区范围内公路超限运输许可</w:t>
            </w:r>
          </w:p>
        </w:tc>
      </w:tr>
      <w:tr>
        <w:tblPrEx>
          <w:tblCellMar>
            <w:top w:w="0" w:type="dxa"/>
            <w:left w:w="108" w:type="dxa"/>
            <w:bottom w:w="0" w:type="dxa"/>
            <w:right w:w="108" w:type="dxa"/>
          </w:tblCellMar>
        </w:tblPrEx>
        <w:trPr>
          <w:wBefore w:w="0" w:type="dxa"/>
          <w:wAfter w:w="0" w:type="dxa"/>
          <w:trHeight w:val="180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z w:val="21"/>
                <w:szCs w:val="21"/>
              </w:rPr>
            </w:pPr>
            <w:r>
              <w:rPr>
                <w:rFonts w:hint="eastAsia" w:ascii="宋体" w:hAnsi="宋体" w:eastAsia="宋体" w:cs="宋体"/>
                <w:sz w:val="21"/>
                <w:szCs w:val="21"/>
              </w:rPr>
              <w:t>25</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公路建设项目设计文件审批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市交通港航局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区住建局</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行政许可</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1.《建设工程质量管理条例》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2.《建设工程勘察设计管理条例》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3.《公路建设市场管理办法》</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具体为乡道、村道等农村公路工程建设项目设计文件审批</w:t>
            </w:r>
          </w:p>
        </w:tc>
      </w:tr>
    </w:tbl>
    <w:p>
      <w:pPr>
        <w:rPr>
          <w:rFonts w:hint="eastAsia"/>
        </w:rPr>
      </w:pPr>
    </w:p>
    <w:tbl>
      <w:tblPr>
        <w:tblStyle w:val="5"/>
        <w:tblpPr w:leftFromText="180" w:rightFromText="180" w:vertAnchor="text" w:horzAnchor="margin" w:tblpXSpec="center" w:tblpY="266"/>
        <w:tblOverlap w:val="never"/>
        <w:tblW w:w="10014" w:type="dxa"/>
        <w:tblInd w:w="0" w:type="dxa"/>
        <w:tblLayout w:type="fixed"/>
        <w:tblCellMar>
          <w:top w:w="0" w:type="dxa"/>
          <w:left w:w="108" w:type="dxa"/>
          <w:bottom w:w="0" w:type="dxa"/>
          <w:right w:w="108" w:type="dxa"/>
        </w:tblCellMar>
      </w:tblPr>
      <w:tblGrid>
        <w:gridCol w:w="426"/>
        <w:gridCol w:w="1360"/>
        <w:gridCol w:w="759"/>
        <w:gridCol w:w="1216"/>
        <w:gridCol w:w="764"/>
        <w:gridCol w:w="644"/>
        <w:gridCol w:w="2880"/>
        <w:gridCol w:w="1965"/>
      </w:tblGrid>
      <w:tr>
        <w:tblPrEx>
          <w:tblCellMar>
            <w:top w:w="0" w:type="dxa"/>
            <w:left w:w="108" w:type="dxa"/>
            <w:bottom w:w="0" w:type="dxa"/>
            <w:right w:w="108" w:type="dxa"/>
          </w:tblCellMar>
        </w:tblPrEx>
        <w:trPr>
          <w:wBefore w:w="0" w:type="dxa"/>
          <w:wAfter w:w="0" w:type="dxa"/>
          <w:trHeight w:val="1139"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z w:val="21"/>
                <w:szCs w:val="21"/>
              </w:rPr>
            </w:pPr>
            <w:r>
              <w:rPr>
                <w:rFonts w:hint="eastAsia" w:ascii="宋体" w:hAnsi="宋体" w:eastAsia="宋体" w:cs="宋体"/>
                <w:sz w:val="21"/>
                <w:szCs w:val="21"/>
              </w:rPr>
              <w:t>26</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猎捕陆生野生动物审批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市林业局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区农业农村局</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p>
            <w:pPr>
              <w:widowControl/>
              <w:spacing w:line="240" w:lineRule="exact"/>
              <w:jc w:val="center"/>
              <w:rPr>
                <w:rFonts w:hint="eastAsia" w:ascii="宋体" w:hAnsi="宋体" w:eastAsia="宋体" w:cs="宋体"/>
                <w:sz w:val="21"/>
                <w:szCs w:val="21"/>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p>
            <w:pPr>
              <w:widowControl/>
              <w:spacing w:line="240" w:lineRule="exact"/>
              <w:jc w:val="center"/>
              <w:rPr>
                <w:rFonts w:hint="eastAsia" w:ascii="宋体" w:hAnsi="宋体" w:eastAsia="宋体" w:cs="宋体"/>
                <w:sz w:val="21"/>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1.《中华人民共和国野生动物保护法》</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2.《海南省实施&lt;中华人民共和国野生动物保护法&gt;办法》</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p>
        </w:tc>
      </w:tr>
      <w:tr>
        <w:tblPrEx>
          <w:tblCellMar>
            <w:top w:w="0" w:type="dxa"/>
            <w:left w:w="108" w:type="dxa"/>
            <w:bottom w:w="0" w:type="dxa"/>
            <w:right w:w="108" w:type="dxa"/>
          </w:tblCellMar>
        </w:tblPrEx>
        <w:trPr>
          <w:wBefore w:w="0" w:type="dxa"/>
          <w:wAfter w:w="0" w:type="dxa"/>
          <w:trHeight w:val="1725"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z w:val="21"/>
                <w:szCs w:val="21"/>
              </w:rPr>
            </w:pPr>
            <w:r>
              <w:rPr>
                <w:rFonts w:hint="eastAsia" w:ascii="宋体" w:hAnsi="宋体" w:eastAsia="宋体" w:cs="宋体"/>
                <w:sz w:val="21"/>
                <w:szCs w:val="21"/>
              </w:rPr>
              <w:t>27</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列入名录的非重点保护陆生野生动物人工繁育许可证核发</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市林业局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区农业农村局</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依法授权</w:t>
            </w:r>
          </w:p>
          <w:p>
            <w:pPr>
              <w:widowControl/>
              <w:spacing w:line="240" w:lineRule="exact"/>
              <w:jc w:val="center"/>
              <w:rPr>
                <w:rFonts w:hint="eastAsia" w:ascii="宋体" w:hAnsi="宋体" w:eastAsia="宋体" w:cs="宋体"/>
                <w:sz w:val="21"/>
                <w:szCs w:val="21"/>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sz w:val="21"/>
                <w:szCs w:val="21"/>
              </w:rPr>
            </w:pPr>
            <w:r>
              <w:rPr>
                <w:rFonts w:hint="eastAsia" w:ascii="宋体" w:hAnsi="宋体" w:eastAsia="宋体" w:cs="宋体"/>
                <w:sz w:val="21"/>
                <w:szCs w:val="21"/>
              </w:rPr>
              <w:t>行政许可</w:t>
            </w:r>
          </w:p>
          <w:p>
            <w:pPr>
              <w:widowControl/>
              <w:spacing w:line="240" w:lineRule="exact"/>
              <w:rPr>
                <w:rFonts w:hint="eastAsia" w:ascii="宋体" w:hAnsi="宋体" w:eastAsia="宋体" w:cs="宋体"/>
                <w:sz w:val="21"/>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《海南省实施〈中华人民共和国野生动物保护法〉办法》</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p>
        </w:tc>
      </w:tr>
      <w:tr>
        <w:tblPrEx>
          <w:tblCellMar>
            <w:top w:w="0" w:type="dxa"/>
            <w:left w:w="108" w:type="dxa"/>
            <w:bottom w:w="0" w:type="dxa"/>
            <w:right w:w="108" w:type="dxa"/>
          </w:tblCellMar>
        </w:tblPrEx>
        <w:trPr>
          <w:wBefore w:w="0" w:type="dxa"/>
          <w:wAfter w:w="0" w:type="dxa"/>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z w:val="21"/>
                <w:szCs w:val="21"/>
              </w:rPr>
            </w:pPr>
            <w:r>
              <w:rPr>
                <w:rFonts w:hint="eastAsia" w:ascii="宋体" w:hAnsi="宋体" w:eastAsia="宋体" w:cs="宋体"/>
                <w:sz w:val="21"/>
                <w:szCs w:val="21"/>
              </w:rPr>
              <w:t>28</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集体林地林木流转审批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市林业局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区农业农村局</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依法委托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《海南经济特区集体林地和林木流转规定》</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具体为50公顷以上-100公顷以下集体林地林木流转审批</w:t>
            </w:r>
          </w:p>
        </w:tc>
      </w:tr>
      <w:tr>
        <w:tblPrEx>
          <w:tblCellMar>
            <w:top w:w="0" w:type="dxa"/>
            <w:left w:w="108" w:type="dxa"/>
            <w:bottom w:w="0" w:type="dxa"/>
            <w:right w:w="108" w:type="dxa"/>
          </w:tblCellMar>
        </w:tblPrEx>
        <w:trPr>
          <w:wBefore w:w="0" w:type="dxa"/>
          <w:wAfter w:w="0" w:type="dxa"/>
          <w:trHeight w:val="1999"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z w:val="21"/>
                <w:szCs w:val="21"/>
              </w:rPr>
            </w:pPr>
            <w:r>
              <w:rPr>
                <w:rFonts w:hint="eastAsia" w:ascii="宋体" w:hAnsi="宋体" w:eastAsia="宋体" w:cs="宋体"/>
                <w:sz w:val="21"/>
                <w:szCs w:val="21"/>
              </w:rPr>
              <w:t>29</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建设项目使用林地及在森林和野生动物类型国家级自然保护区建设审批</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市林业局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区农业农村局</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依法授权</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p>
            <w:pPr>
              <w:widowControl/>
              <w:spacing w:line="240" w:lineRule="exact"/>
              <w:jc w:val="center"/>
              <w:rPr>
                <w:rFonts w:hint="eastAsia" w:ascii="宋体" w:hAnsi="宋体" w:eastAsia="宋体" w:cs="宋体"/>
                <w:sz w:val="21"/>
                <w:szCs w:val="21"/>
              </w:rPr>
            </w:pPr>
          </w:p>
          <w:p>
            <w:pPr>
              <w:widowControl/>
              <w:spacing w:line="240" w:lineRule="exact"/>
              <w:jc w:val="center"/>
              <w:rPr>
                <w:rFonts w:hint="eastAsia" w:ascii="宋体" w:hAnsi="宋体" w:eastAsia="宋体" w:cs="宋体"/>
                <w:sz w:val="21"/>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《中华人民共和国森林法》</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具体为修筑直接为林业生产经营服务的工程设施占用林地审批</w:t>
            </w:r>
          </w:p>
        </w:tc>
      </w:tr>
      <w:tr>
        <w:tblPrEx>
          <w:tblCellMar>
            <w:top w:w="0" w:type="dxa"/>
            <w:left w:w="108" w:type="dxa"/>
            <w:bottom w:w="0" w:type="dxa"/>
            <w:right w:w="108" w:type="dxa"/>
          </w:tblCellMar>
        </w:tblPrEx>
        <w:trPr>
          <w:wBefore w:w="0" w:type="dxa"/>
          <w:wAfter w:w="0" w:type="dxa"/>
          <w:trHeight w:val="1718"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eastAsia="宋体" w:cs="宋体"/>
                <w:sz w:val="21"/>
                <w:szCs w:val="21"/>
              </w:rPr>
            </w:pPr>
            <w:r>
              <w:rPr>
                <w:rFonts w:hint="eastAsia" w:ascii="宋体" w:hAnsi="宋体" w:eastAsia="宋体" w:cs="宋体"/>
                <w:sz w:val="21"/>
                <w:szCs w:val="21"/>
              </w:rPr>
              <w:t>30</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林草植物检疫证书核发</w:t>
            </w: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市林业局</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区农业农村局</w:t>
            </w:r>
          </w:p>
        </w:tc>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依法授权</w:t>
            </w:r>
          </w:p>
          <w:p>
            <w:pPr>
              <w:widowControl/>
              <w:spacing w:line="240" w:lineRule="exact"/>
              <w:jc w:val="center"/>
              <w:rPr>
                <w:rFonts w:hint="eastAsia" w:ascii="宋体" w:hAnsi="宋体" w:eastAsia="宋体" w:cs="宋体"/>
                <w:sz w:val="21"/>
                <w:szCs w:val="21"/>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sz w:val="21"/>
                <w:szCs w:val="21"/>
              </w:rPr>
              <w:t>行政许可</w:t>
            </w:r>
          </w:p>
          <w:p>
            <w:pPr>
              <w:widowControl/>
              <w:spacing w:line="240" w:lineRule="exact"/>
              <w:jc w:val="center"/>
              <w:rPr>
                <w:rFonts w:hint="eastAsia" w:ascii="宋体" w:hAnsi="宋体" w:eastAsia="宋体" w:cs="宋体"/>
                <w:sz w:val="21"/>
                <w:szCs w:val="21"/>
              </w:rPr>
            </w:pPr>
          </w:p>
        </w:tc>
        <w:tc>
          <w:tcPr>
            <w:tcW w:w="28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1.《森林病虫害防治条例》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2.《植物检疫条例》</w:t>
            </w:r>
          </w:p>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3.《植物检疫条例实施细则》（林业部分）</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sz w:val="21"/>
                <w:szCs w:val="21"/>
              </w:rPr>
            </w:pPr>
            <w:r>
              <w:rPr>
                <w:rFonts w:hint="eastAsia" w:ascii="宋体" w:hAnsi="宋体" w:eastAsia="宋体" w:cs="宋体"/>
                <w:sz w:val="21"/>
                <w:szCs w:val="21"/>
              </w:rPr>
              <w:t>具体为森林植物及其产品产地检疫、调运植物和植物产品检疫证书核发（省内）</w:t>
            </w:r>
          </w:p>
        </w:tc>
      </w:tr>
    </w:tbl>
    <w:p>
      <w:pPr>
        <w:rPr>
          <w:rFonts w:hint="eastAsia"/>
        </w:rPr>
      </w:pPr>
    </w:p>
    <w:p>
      <w:pPr>
        <w:rPr>
          <w:rFonts w:hint="eastAsia"/>
        </w:rPr>
      </w:pPr>
    </w:p>
    <w:p>
      <w:pPr>
        <w:widowControl/>
        <w:spacing w:line="240" w:lineRule="exact"/>
        <w:rPr>
          <w:rFonts w:hint="eastAsia" w:hAnsi="仿宋_GB2312" w:cs="仿宋_GB2312"/>
        </w:rPr>
      </w:pPr>
    </w:p>
    <w:p>
      <w:pPr>
        <w:rPr>
          <w:rFonts w:hint="eastAsia"/>
        </w:rPr>
      </w:pPr>
    </w:p>
    <w:p>
      <w:pPr>
        <w:rPr>
          <w:rFonts w:hint="eastAsia"/>
        </w:rPr>
      </w:pPr>
    </w:p>
    <w:p>
      <w:pPr>
        <w:rPr>
          <w:rFonts w:hint="eastAsia"/>
        </w:rPr>
      </w:pPr>
    </w:p>
    <w:p>
      <w:pPr>
        <w:rPr>
          <w:rFonts w:hint="eastAsia"/>
        </w:rPr>
      </w:pPr>
    </w:p>
    <w:sectPr>
      <w:footerReference r:id="rId3" w:type="default"/>
      <w:footerReference r:id="rId4" w:type="even"/>
      <w:pgSz w:w="11907" w:h="16840"/>
      <w:pgMar w:top="2098" w:right="1531" w:bottom="1985" w:left="1531" w:header="0" w:footer="1588" w:gutter="0"/>
      <w:cols w:space="720"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lang/>
      </w:rPr>
      <w:t>1</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00B60E03"/>
    <w:rsid w:val="0000145F"/>
    <w:rsid w:val="00001CE7"/>
    <w:rsid w:val="00005597"/>
    <w:rsid w:val="0001021B"/>
    <w:rsid w:val="00013AE9"/>
    <w:rsid w:val="00016B9C"/>
    <w:rsid w:val="00022350"/>
    <w:rsid w:val="00030FD9"/>
    <w:rsid w:val="0003537A"/>
    <w:rsid w:val="00044E27"/>
    <w:rsid w:val="000461BE"/>
    <w:rsid w:val="00050938"/>
    <w:rsid w:val="00054122"/>
    <w:rsid w:val="0005685C"/>
    <w:rsid w:val="000605BA"/>
    <w:rsid w:val="00061601"/>
    <w:rsid w:val="0006658C"/>
    <w:rsid w:val="00070009"/>
    <w:rsid w:val="00086E51"/>
    <w:rsid w:val="0009265E"/>
    <w:rsid w:val="00094FD5"/>
    <w:rsid w:val="000A2093"/>
    <w:rsid w:val="000A456B"/>
    <w:rsid w:val="000A5D48"/>
    <w:rsid w:val="000B10BD"/>
    <w:rsid w:val="000B40E6"/>
    <w:rsid w:val="000B4C28"/>
    <w:rsid w:val="000C5F81"/>
    <w:rsid w:val="000D197E"/>
    <w:rsid w:val="000D3BEE"/>
    <w:rsid w:val="000D7648"/>
    <w:rsid w:val="000E120A"/>
    <w:rsid w:val="000E292C"/>
    <w:rsid w:val="000F137A"/>
    <w:rsid w:val="000F2FE9"/>
    <w:rsid w:val="00100837"/>
    <w:rsid w:val="00115F46"/>
    <w:rsid w:val="0012572C"/>
    <w:rsid w:val="001262EA"/>
    <w:rsid w:val="00127B36"/>
    <w:rsid w:val="00131059"/>
    <w:rsid w:val="0013406C"/>
    <w:rsid w:val="00142023"/>
    <w:rsid w:val="001425B2"/>
    <w:rsid w:val="00153296"/>
    <w:rsid w:val="00166F83"/>
    <w:rsid w:val="001748AF"/>
    <w:rsid w:val="00176185"/>
    <w:rsid w:val="00176359"/>
    <w:rsid w:val="001842C1"/>
    <w:rsid w:val="001866E2"/>
    <w:rsid w:val="00186813"/>
    <w:rsid w:val="00191B99"/>
    <w:rsid w:val="001A192F"/>
    <w:rsid w:val="001A428F"/>
    <w:rsid w:val="001A5011"/>
    <w:rsid w:val="001A5899"/>
    <w:rsid w:val="001B2F32"/>
    <w:rsid w:val="001B6460"/>
    <w:rsid w:val="001B7B42"/>
    <w:rsid w:val="001C4829"/>
    <w:rsid w:val="001E77EE"/>
    <w:rsid w:val="001F1037"/>
    <w:rsid w:val="001F46C5"/>
    <w:rsid w:val="001F5096"/>
    <w:rsid w:val="001F5559"/>
    <w:rsid w:val="001F5684"/>
    <w:rsid w:val="001F57F4"/>
    <w:rsid w:val="001F7A87"/>
    <w:rsid w:val="00203BE6"/>
    <w:rsid w:val="00205244"/>
    <w:rsid w:val="00205532"/>
    <w:rsid w:val="00211718"/>
    <w:rsid w:val="002148DD"/>
    <w:rsid w:val="00221926"/>
    <w:rsid w:val="002226C1"/>
    <w:rsid w:val="00222AE1"/>
    <w:rsid w:val="0023059C"/>
    <w:rsid w:val="00232838"/>
    <w:rsid w:val="00236338"/>
    <w:rsid w:val="00240BCE"/>
    <w:rsid w:val="002456DD"/>
    <w:rsid w:val="00251B55"/>
    <w:rsid w:val="002528B6"/>
    <w:rsid w:val="00253F44"/>
    <w:rsid w:val="00256328"/>
    <w:rsid w:val="00260D43"/>
    <w:rsid w:val="00260D9E"/>
    <w:rsid w:val="002610AB"/>
    <w:rsid w:val="00272ACA"/>
    <w:rsid w:val="00275D7F"/>
    <w:rsid w:val="002766CD"/>
    <w:rsid w:val="00276FAB"/>
    <w:rsid w:val="002824AC"/>
    <w:rsid w:val="0028614D"/>
    <w:rsid w:val="00286290"/>
    <w:rsid w:val="00286661"/>
    <w:rsid w:val="00296826"/>
    <w:rsid w:val="00297D38"/>
    <w:rsid w:val="002A0E11"/>
    <w:rsid w:val="002A428A"/>
    <w:rsid w:val="002A55EE"/>
    <w:rsid w:val="002C337B"/>
    <w:rsid w:val="002C5290"/>
    <w:rsid w:val="002C7758"/>
    <w:rsid w:val="002D2853"/>
    <w:rsid w:val="002D623C"/>
    <w:rsid w:val="002F25D7"/>
    <w:rsid w:val="002F40DD"/>
    <w:rsid w:val="003011CA"/>
    <w:rsid w:val="0030344C"/>
    <w:rsid w:val="0031100D"/>
    <w:rsid w:val="003112B4"/>
    <w:rsid w:val="003112F6"/>
    <w:rsid w:val="00311798"/>
    <w:rsid w:val="00311FC8"/>
    <w:rsid w:val="00312E79"/>
    <w:rsid w:val="0032182D"/>
    <w:rsid w:val="00321DB1"/>
    <w:rsid w:val="00322416"/>
    <w:rsid w:val="00324E27"/>
    <w:rsid w:val="00333AD0"/>
    <w:rsid w:val="00344C59"/>
    <w:rsid w:val="003479CB"/>
    <w:rsid w:val="00352413"/>
    <w:rsid w:val="003542AD"/>
    <w:rsid w:val="00355A38"/>
    <w:rsid w:val="003566A9"/>
    <w:rsid w:val="00357157"/>
    <w:rsid w:val="00360828"/>
    <w:rsid w:val="003658AE"/>
    <w:rsid w:val="00367EE0"/>
    <w:rsid w:val="00375417"/>
    <w:rsid w:val="00375621"/>
    <w:rsid w:val="00377B9C"/>
    <w:rsid w:val="00381233"/>
    <w:rsid w:val="003850B6"/>
    <w:rsid w:val="00385E64"/>
    <w:rsid w:val="00390F4D"/>
    <w:rsid w:val="00392111"/>
    <w:rsid w:val="0039270F"/>
    <w:rsid w:val="00395321"/>
    <w:rsid w:val="003A3E26"/>
    <w:rsid w:val="003A40D8"/>
    <w:rsid w:val="003B1CA9"/>
    <w:rsid w:val="003C22D0"/>
    <w:rsid w:val="003D27BE"/>
    <w:rsid w:val="003D479E"/>
    <w:rsid w:val="003E1804"/>
    <w:rsid w:val="003E3F6A"/>
    <w:rsid w:val="003F121E"/>
    <w:rsid w:val="003F4D97"/>
    <w:rsid w:val="004009C6"/>
    <w:rsid w:val="00401146"/>
    <w:rsid w:val="00401323"/>
    <w:rsid w:val="00405ED6"/>
    <w:rsid w:val="0041034D"/>
    <w:rsid w:val="00411435"/>
    <w:rsid w:val="00411AE9"/>
    <w:rsid w:val="004240B1"/>
    <w:rsid w:val="00432299"/>
    <w:rsid w:val="004323C6"/>
    <w:rsid w:val="00433D0F"/>
    <w:rsid w:val="00435DDC"/>
    <w:rsid w:val="00466676"/>
    <w:rsid w:val="004679C0"/>
    <w:rsid w:val="00476801"/>
    <w:rsid w:val="00476E5E"/>
    <w:rsid w:val="00480A21"/>
    <w:rsid w:val="0048176B"/>
    <w:rsid w:val="0048183A"/>
    <w:rsid w:val="004904FF"/>
    <w:rsid w:val="00492A2A"/>
    <w:rsid w:val="004A09E8"/>
    <w:rsid w:val="004A3C32"/>
    <w:rsid w:val="004B7C4E"/>
    <w:rsid w:val="004C0079"/>
    <w:rsid w:val="004C50F8"/>
    <w:rsid w:val="004C5323"/>
    <w:rsid w:val="004D715E"/>
    <w:rsid w:val="004D734D"/>
    <w:rsid w:val="004D74C7"/>
    <w:rsid w:val="004E10D2"/>
    <w:rsid w:val="004E344A"/>
    <w:rsid w:val="004E4981"/>
    <w:rsid w:val="004E5AD1"/>
    <w:rsid w:val="004F5046"/>
    <w:rsid w:val="004F64C1"/>
    <w:rsid w:val="004F7A52"/>
    <w:rsid w:val="00507238"/>
    <w:rsid w:val="00512FA9"/>
    <w:rsid w:val="00515C73"/>
    <w:rsid w:val="005238B2"/>
    <w:rsid w:val="00526191"/>
    <w:rsid w:val="005272C9"/>
    <w:rsid w:val="00535284"/>
    <w:rsid w:val="00536011"/>
    <w:rsid w:val="005413BE"/>
    <w:rsid w:val="00542939"/>
    <w:rsid w:val="005431BB"/>
    <w:rsid w:val="00545225"/>
    <w:rsid w:val="00555E8A"/>
    <w:rsid w:val="00557437"/>
    <w:rsid w:val="005614CB"/>
    <w:rsid w:val="00562C52"/>
    <w:rsid w:val="00563618"/>
    <w:rsid w:val="005659A0"/>
    <w:rsid w:val="00574BE5"/>
    <w:rsid w:val="005770E2"/>
    <w:rsid w:val="005804EC"/>
    <w:rsid w:val="005827C6"/>
    <w:rsid w:val="00584BDA"/>
    <w:rsid w:val="0059154E"/>
    <w:rsid w:val="005A0302"/>
    <w:rsid w:val="005A33F4"/>
    <w:rsid w:val="005A67D1"/>
    <w:rsid w:val="005A7E81"/>
    <w:rsid w:val="005B7FDD"/>
    <w:rsid w:val="005C2866"/>
    <w:rsid w:val="005C5A79"/>
    <w:rsid w:val="005D1ACC"/>
    <w:rsid w:val="005D6438"/>
    <w:rsid w:val="005D7D07"/>
    <w:rsid w:val="005E2AF1"/>
    <w:rsid w:val="005E2B45"/>
    <w:rsid w:val="005E65D2"/>
    <w:rsid w:val="005F118F"/>
    <w:rsid w:val="005F5329"/>
    <w:rsid w:val="005F5F10"/>
    <w:rsid w:val="006119CA"/>
    <w:rsid w:val="00613C8D"/>
    <w:rsid w:val="00616604"/>
    <w:rsid w:val="00616A5C"/>
    <w:rsid w:val="00617520"/>
    <w:rsid w:val="006245DB"/>
    <w:rsid w:val="006249FB"/>
    <w:rsid w:val="00624A3D"/>
    <w:rsid w:val="0063132F"/>
    <w:rsid w:val="00633460"/>
    <w:rsid w:val="00636511"/>
    <w:rsid w:val="00636609"/>
    <w:rsid w:val="00640F9E"/>
    <w:rsid w:val="00642163"/>
    <w:rsid w:val="0064438E"/>
    <w:rsid w:val="0065302C"/>
    <w:rsid w:val="00663016"/>
    <w:rsid w:val="006639A4"/>
    <w:rsid w:val="00664533"/>
    <w:rsid w:val="00667D1A"/>
    <w:rsid w:val="00682E40"/>
    <w:rsid w:val="006851FC"/>
    <w:rsid w:val="00686491"/>
    <w:rsid w:val="0069105E"/>
    <w:rsid w:val="0069251E"/>
    <w:rsid w:val="00692C84"/>
    <w:rsid w:val="0069693D"/>
    <w:rsid w:val="00696D8B"/>
    <w:rsid w:val="006A1F77"/>
    <w:rsid w:val="006A25BD"/>
    <w:rsid w:val="006B0740"/>
    <w:rsid w:val="006B3D00"/>
    <w:rsid w:val="006B5F6E"/>
    <w:rsid w:val="006B65EA"/>
    <w:rsid w:val="006C3689"/>
    <w:rsid w:val="006C667E"/>
    <w:rsid w:val="006C6AFF"/>
    <w:rsid w:val="006D074C"/>
    <w:rsid w:val="006E0368"/>
    <w:rsid w:val="006E0FE1"/>
    <w:rsid w:val="006E1FED"/>
    <w:rsid w:val="006E27A6"/>
    <w:rsid w:val="006E33A4"/>
    <w:rsid w:val="006E57F2"/>
    <w:rsid w:val="006E6002"/>
    <w:rsid w:val="006E7F36"/>
    <w:rsid w:val="006F111B"/>
    <w:rsid w:val="006F3322"/>
    <w:rsid w:val="006F45E3"/>
    <w:rsid w:val="006F511D"/>
    <w:rsid w:val="006F7CB7"/>
    <w:rsid w:val="00703F23"/>
    <w:rsid w:val="007073B8"/>
    <w:rsid w:val="00711575"/>
    <w:rsid w:val="007139CE"/>
    <w:rsid w:val="00724B2A"/>
    <w:rsid w:val="00732F13"/>
    <w:rsid w:val="00737C78"/>
    <w:rsid w:val="007400E2"/>
    <w:rsid w:val="007440C5"/>
    <w:rsid w:val="00754C17"/>
    <w:rsid w:val="007557DE"/>
    <w:rsid w:val="007563A3"/>
    <w:rsid w:val="0076283E"/>
    <w:rsid w:val="0076307D"/>
    <w:rsid w:val="00764B7E"/>
    <w:rsid w:val="00764C91"/>
    <w:rsid w:val="00781C69"/>
    <w:rsid w:val="007950A5"/>
    <w:rsid w:val="00795874"/>
    <w:rsid w:val="007A0499"/>
    <w:rsid w:val="007A4015"/>
    <w:rsid w:val="007A671A"/>
    <w:rsid w:val="007B1AA9"/>
    <w:rsid w:val="007B3637"/>
    <w:rsid w:val="007B37CF"/>
    <w:rsid w:val="007C3276"/>
    <w:rsid w:val="007C3CAF"/>
    <w:rsid w:val="007D06AC"/>
    <w:rsid w:val="007D4D29"/>
    <w:rsid w:val="007D6621"/>
    <w:rsid w:val="007D6829"/>
    <w:rsid w:val="007E3E2F"/>
    <w:rsid w:val="007E73B7"/>
    <w:rsid w:val="007F2328"/>
    <w:rsid w:val="007F2F0D"/>
    <w:rsid w:val="00800538"/>
    <w:rsid w:val="008043EF"/>
    <w:rsid w:val="00807E0C"/>
    <w:rsid w:val="008115FF"/>
    <w:rsid w:val="00811CD3"/>
    <w:rsid w:val="008248CA"/>
    <w:rsid w:val="008449A1"/>
    <w:rsid w:val="00844B7F"/>
    <w:rsid w:val="008656ED"/>
    <w:rsid w:val="00866B21"/>
    <w:rsid w:val="00867CA2"/>
    <w:rsid w:val="00873895"/>
    <w:rsid w:val="00874022"/>
    <w:rsid w:val="008755F3"/>
    <w:rsid w:val="008772BC"/>
    <w:rsid w:val="00880F40"/>
    <w:rsid w:val="00881E35"/>
    <w:rsid w:val="008828E8"/>
    <w:rsid w:val="0089035C"/>
    <w:rsid w:val="00890844"/>
    <w:rsid w:val="008A6EB8"/>
    <w:rsid w:val="008B0538"/>
    <w:rsid w:val="008B2006"/>
    <w:rsid w:val="008C0172"/>
    <w:rsid w:val="008C07A5"/>
    <w:rsid w:val="008C4124"/>
    <w:rsid w:val="008C6862"/>
    <w:rsid w:val="008D00FA"/>
    <w:rsid w:val="008D0150"/>
    <w:rsid w:val="008D126A"/>
    <w:rsid w:val="008D1AA6"/>
    <w:rsid w:val="008D3CD1"/>
    <w:rsid w:val="008E078D"/>
    <w:rsid w:val="008F5F87"/>
    <w:rsid w:val="008F6709"/>
    <w:rsid w:val="0090116E"/>
    <w:rsid w:val="009031EA"/>
    <w:rsid w:val="0090333E"/>
    <w:rsid w:val="00912CB8"/>
    <w:rsid w:val="009133C1"/>
    <w:rsid w:val="0091466A"/>
    <w:rsid w:val="00931EB7"/>
    <w:rsid w:val="009330A2"/>
    <w:rsid w:val="00945FEC"/>
    <w:rsid w:val="00951AD8"/>
    <w:rsid w:val="00954616"/>
    <w:rsid w:val="00962769"/>
    <w:rsid w:val="00970772"/>
    <w:rsid w:val="009751F3"/>
    <w:rsid w:val="009841E9"/>
    <w:rsid w:val="0099294C"/>
    <w:rsid w:val="00996EA4"/>
    <w:rsid w:val="009A19B6"/>
    <w:rsid w:val="009A647F"/>
    <w:rsid w:val="009B3D73"/>
    <w:rsid w:val="009D20ED"/>
    <w:rsid w:val="009E0A13"/>
    <w:rsid w:val="009E2D8C"/>
    <w:rsid w:val="009E4F55"/>
    <w:rsid w:val="009E6B84"/>
    <w:rsid w:val="009F7E6A"/>
    <w:rsid w:val="00A00920"/>
    <w:rsid w:val="00A0162D"/>
    <w:rsid w:val="00A02786"/>
    <w:rsid w:val="00A02D6B"/>
    <w:rsid w:val="00A045C8"/>
    <w:rsid w:val="00A162DC"/>
    <w:rsid w:val="00A172F0"/>
    <w:rsid w:val="00A27690"/>
    <w:rsid w:val="00A33FCF"/>
    <w:rsid w:val="00A3728B"/>
    <w:rsid w:val="00A37B15"/>
    <w:rsid w:val="00A407E6"/>
    <w:rsid w:val="00A425DD"/>
    <w:rsid w:val="00A456CF"/>
    <w:rsid w:val="00A45C32"/>
    <w:rsid w:val="00A516A6"/>
    <w:rsid w:val="00A51986"/>
    <w:rsid w:val="00A51FED"/>
    <w:rsid w:val="00A533AC"/>
    <w:rsid w:val="00A658DA"/>
    <w:rsid w:val="00A65B1B"/>
    <w:rsid w:val="00A72559"/>
    <w:rsid w:val="00A74807"/>
    <w:rsid w:val="00A7706F"/>
    <w:rsid w:val="00A771DA"/>
    <w:rsid w:val="00A871A0"/>
    <w:rsid w:val="00A94969"/>
    <w:rsid w:val="00A969F9"/>
    <w:rsid w:val="00AA16AC"/>
    <w:rsid w:val="00AA298D"/>
    <w:rsid w:val="00AA330C"/>
    <w:rsid w:val="00AA779C"/>
    <w:rsid w:val="00AB02A8"/>
    <w:rsid w:val="00AB4775"/>
    <w:rsid w:val="00AB7DB4"/>
    <w:rsid w:val="00AC115E"/>
    <w:rsid w:val="00AC15D2"/>
    <w:rsid w:val="00AC2C0C"/>
    <w:rsid w:val="00AC3E72"/>
    <w:rsid w:val="00AD71AC"/>
    <w:rsid w:val="00AE01CA"/>
    <w:rsid w:val="00AE02F0"/>
    <w:rsid w:val="00AE0A57"/>
    <w:rsid w:val="00AE235B"/>
    <w:rsid w:val="00AE6725"/>
    <w:rsid w:val="00AF24AB"/>
    <w:rsid w:val="00AF4959"/>
    <w:rsid w:val="00B00C13"/>
    <w:rsid w:val="00B01486"/>
    <w:rsid w:val="00B01515"/>
    <w:rsid w:val="00B04B2B"/>
    <w:rsid w:val="00B04DB5"/>
    <w:rsid w:val="00B150EF"/>
    <w:rsid w:val="00B157C7"/>
    <w:rsid w:val="00B35A06"/>
    <w:rsid w:val="00B35A47"/>
    <w:rsid w:val="00B44146"/>
    <w:rsid w:val="00B52233"/>
    <w:rsid w:val="00B54364"/>
    <w:rsid w:val="00B56F0E"/>
    <w:rsid w:val="00B60E03"/>
    <w:rsid w:val="00B610DF"/>
    <w:rsid w:val="00B65070"/>
    <w:rsid w:val="00B66189"/>
    <w:rsid w:val="00B702BE"/>
    <w:rsid w:val="00B768F4"/>
    <w:rsid w:val="00B82E88"/>
    <w:rsid w:val="00B86329"/>
    <w:rsid w:val="00B86510"/>
    <w:rsid w:val="00B92BD4"/>
    <w:rsid w:val="00B935F6"/>
    <w:rsid w:val="00B97837"/>
    <w:rsid w:val="00BA3047"/>
    <w:rsid w:val="00BA4072"/>
    <w:rsid w:val="00BA620A"/>
    <w:rsid w:val="00BB1CE8"/>
    <w:rsid w:val="00BB6E5E"/>
    <w:rsid w:val="00BC4175"/>
    <w:rsid w:val="00BC5180"/>
    <w:rsid w:val="00BC59C8"/>
    <w:rsid w:val="00BC5A5E"/>
    <w:rsid w:val="00BC6FB2"/>
    <w:rsid w:val="00BD3819"/>
    <w:rsid w:val="00BD4D6D"/>
    <w:rsid w:val="00BD63E8"/>
    <w:rsid w:val="00BE0DAD"/>
    <w:rsid w:val="00BE0DED"/>
    <w:rsid w:val="00BE31FD"/>
    <w:rsid w:val="00BE6247"/>
    <w:rsid w:val="00BE6562"/>
    <w:rsid w:val="00C00D40"/>
    <w:rsid w:val="00C028AC"/>
    <w:rsid w:val="00C032E6"/>
    <w:rsid w:val="00C05C38"/>
    <w:rsid w:val="00C07AFF"/>
    <w:rsid w:val="00C13BB8"/>
    <w:rsid w:val="00C15D12"/>
    <w:rsid w:val="00C1694C"/>
    <w:rsid w:val="00C16BE6"/>
    <w:rsid w:val="00C22C31"/>
    <w:rsid w:val="00C24A70"/>
    <w:rsid w:val="00C2762A"/>
    <w:rsid w:val="00C34543"/>
    <w:rsid w:val="00C34E58"/>
    <w:rsid w:val="00C35AAE"/>
    <w:rsid w:val="00C378D1"/>
    <w:rsid w:val="00C44508"/>
    <w:rsid w:val="00C47A5F"/>
    <w:rsid w:val="00C47E36"/>
    <w:rsid w:val="00C57A9C"/>
    <w:rsid w:val="00C62F29"/>
    <w:rsid w:val="00C65316"/>
    <w:rsid w:val="00C72B3F"/>
    <w:rsid w:val="00C736EF"/>
    <w:rsid w:val="00C747F1"/>
    <w:rsid w:val="00C74CF2"/>
    <w:rsid w:val="00C75329"/>
    <w:rsid w:val="00C771A5"/>
    <w:rsid w:val="00C807CE"/>
    <w:rsid w:val="00C80DD6"/>
    <w:rsid w:val="00C82C78"/>
    <w:rsid w:val="00C9276D"/>
    <w:rsid w:val="00C93E50"/>
    <w:rsid w:val="00C94A1A"/>
    <w:rsid w:val="00C96D3E"/>
    <w:rsid w:val="00C97889"/>
    <w:rsid w:val="00CA30E9"/>
    <w:rsid w:val="00CA52E2"/>
    <w:rsid w:val="00CA626D"/>
    <w:rsid w:val="00CA7E11"/>
    <w:rsid w:val="00CB0BAD"/>
    <w:rsid w:val="00CB11B4"/>
    <w:rsid w:val="00CB20C7"/>
    <w:rsid w:val="00CB2315"/>
    <w:rsid w:val="00CB3CB6"/>
    <w:rsid w:val="00CC319E"/>
    <w:rsid w:val="00CC3A08"/>
    <w:rsid w:val="00CC50F9"/>
    <w:rsid w:val="00CC73A3"/>
    <w:rsid w:val="00CD35F9"/>
    <w:rsid w:val="00CE39F7"/>
    <w:rsid w:val="00CE78C1"/>
    <w:rsid w:val="00D07273"/>
    <w:rsid w:val="00D11509"/>
    <w:rsid w:val="00D1174A"/>
    <w:rsid w:val="00D12091"/>
    <w:rsid w:val="00D2565B"/>
    <w:rsid w:val="00D330F3"/>
    <w:rsid w:val="00D34468"/>
    <w:rsid w:val="00D37978"/>
    <w:rsid w:val="00D4307F"/>
    <w:rsid w:val="00D4693F"/>
    <w:rsid w:val="00D578A6"/>
    <w:rsid w:val="00D63670"/>
    <w:rsid w:val="00D73736"/>
    <w:rsid w:val="00D74B3C"/>
    <w:rsid w:val="00D80166"/>
    <w:rsid w:val="00D8229B"/>
    <w:rsid w:val="00D83228"/>
    <w:rsid w:val="00D84CED"/>
    <w:rsid w:val="00D90CE0"/>
    <w:rsid w:val="00D921EB"/>
    <w:rsid w:val="00D94E1C"/>
    <w:rsid w:val="00DA15DF"/>
    <w:rsid w:val="00DA2CFC"/>
    <w:rsid w:val="00DA788F"/>
    <w:rsid w:val="00DB0646"/>
    <w:rsid w:val="00DB5B89"/>
    <w:rsid w:val="00DB769B"/>
    <w:rsid w:val="00DC1EEB"/>
    <w:rsid w:val="00DC2B88"/>
    <w:rsid w:val="00DD044C"/>
    <w:rsid w:val="00DD4FD5"/>
    <w:rsid w:val="00DD57DB"/>
    <w:rsid w:val="00DD5902"/>
    <w:rsid w:val="00DE0D5D"/>
    <w:rsid w:val="00DE1792"/>
    <w:rsid w:val="00DE49EF"/>
    <w:rsid w:val="00DE5AD9"/>
    <w:rsid w:val="00DE7437"/>
    <w:rsid w:val="00DE7E8C"/>
    <w:rsid w:val="00DF4842"/>
    <w:rsid w:val="00DF64FF"/>
    <w:rsid w:val="00E00ADA"/>
    <w:rsid w:val="00E04012"/>
    <w:rsid w:val="00E0582D"/>
    <w:rsid w:val="00E10BF8"/>
    <w:rsid w:val="00E1272C"/>
    <w:rsid w:val="00E12794"/>
    <w:rsid w:val="00E24499"/>
    <w:rsid w:val="00E308AB"/>
    <w:rsid w:val="00E32E4A"/>
    <w:rsid w:val="00E51496"/>
    <w:rsid w:val="00E52380"/>
    <w:rsid w:val="00E56CF2"/>
    <w:rsid w:val="00E632C1"/>
    <w:rsid w:val="00E63631"/>
    <w:rsid w:val="00E72C4F"/>
    <w:rsid w:val="00E73B37"/>
    <w:rsid w:val="00E820E9"/>
    <w:rsid w:val="00E849DA"/>
    <w:rsid w:val="00E85F38"/>
    <w:rsid w:val="00E86638"/>
    <w:rsid w:val="00E92ED9"/>
    <w:rsid w:val="00E951E5"/>
    <w:rsid w:val="00EA06F8"/>
    <w:rsid w:val="00EA141F"/>
    <w:rsid w:val="00EA56EF"/>
    <w:rsid w:val="00EB1722"/>
    <w:rsid w:val="00EB3D8E"/>
    <w:rsid w:val="00EC11C8"/>
    <w:rsid w:val="00ED1F1E"/>
    <w:rsid w:val="00ED4AF2"/>
    <w:rsid w:val="00EE16A0"/>
    <w:rsid w:val="00EE16FA"/>
    <w:rsid w:val="00EF2CDB"/>
    <w:rsid w:val="00EF358E"/>
    <w:rsid w:val="00EF404C"/>
    <w:rsid w:val="00F0321B"/>
    <w:rsid w:val="00F0321E"/>
    <w:rsid w:val="00F06968"/>
    <w:rsid w:val="00F2039F"/>
    <w:rsid w:val="00F2091F"/>
    <w:rsid w:val="00F26BC5"/>
    <w:rsid w:val="00F276B7"/>
    <w:rsid w:val="00F27DF9"/>
    <w:rsid w:val="00F403C5"/>
    <w:rsid w:val="00F46C4E"/>
    <w:rsid w:val="00F4725C"/>
    <w:rsid w:val="00F56FFB"/>
    <w:rsid w:val="00F605EA"/>
    <w:rsid w:val="00F611B6"/>
    <w:rsid w:val="00F636BE"/>
    <w:rsid w:val="00F65857"/>
    <w:rsid w:val="00F73B42"/>
    <w:rsid w:val="00F8249C"/>
    <w:rsid w:val="00F83EFD"/>
    <w:rsid w:val="00F8541F"/>
    <w:rsid w:val="00F86BFA"/>
    <w:rsid w:val="00F93584"/>
    <w:rsid w:val="00F9524E"/>
    <w:rsid w:val="00FA29A6"/>
    <w:rsid w:val="00FA7AA0"/>
    <w:rsid w:val="00FB2E18"/>
    <w:rsid w:val="00FB5B44"/>
    <w:rsid w:val="00FC26A6"/>
    <w:rsid w:val="00FC494F"/>
    <w:rsid w:val="00FC6FAC"/>
    <w:rsid w:val="00FC7882"/>
    <w:rsid w:val="00FD0907"/>
    <w:rsid w:val="00FD27AB"/>
    <w:rsid w:val="00FD45F1"/>
    <w:rsid w:val="00FD7002"/>
    <w:rsid w:val="00FE05EE"/>
    <w:rsid w:val="00FE3AB3"/>
    <w:rsid w:val="00FE5049"/>
    <w:rsid w:val="00FE5B23"/>
    <w:rsid w:val="00FF1B24"/>
    <w:rsid w:val="00FF2F3D"/>
    <w:rsid w:val="00FF31DC"/>
    <w:rsid w:val="00FF54BD"/>
    <w:rsid w:val="67C07292"/>
    <w:rsid w:val="ED771E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eastAsia="仿宋_GB2312"/>
      <w:kern w:val="2"/>
      <w:sz w:val="32"/>
      <w:szCs w:val="32"/>
      <w:lang w:val="en-US" w:eastAsia="zh-CN" w:bidi="ar-SA"/>
    </w:rPr>
  </w:style>
  <w:style w:type="character" w:default="1" w:styleId="7">
    <w:name w:val="Default Paragraph Font"/>
    <w:link w:val="8"/>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Normal Indent"/>
    <w:basedOn w:val="1"/>
    <w:uiPriority w:val="0"/>
    <w:pPr>
      <w:widowControl/>
      <w:ind w:firstLine="960" w:firstLineChars="200"/>
      <w:jc w:val="left"/>
    </w:pPr>
    <w:rPr>
      <w:rFonts w:ascii="宋体" w:hAnsi="宋体" w:eastAsia="宋体" w:cs="宋体"/>
      <w:kern w:val="0"/>
      <w:sz w:val="24"/>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Char"/>
    <w:basedOn w:val="1"/>
    <w:link w:val="7"/>
    <w:uiPriority w:val="0"/>
    <w:rPr>
      <w:rFonts w:ascii="Times New Roman" w:eastAsia="宋体"/>
      <w:sz w:val="24"/>
      <w:szCs w:val="24"/>
    </w:rPr>
  </w:style>
  <w:style w:type="character" w:styleId="9">
    <w:name w:val="page 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wr</Company>
  <Pages>7</Pages>
  <Words>4077</Words>
  <Characters>4207</Characters>
  <Lines>34</Lines>
  <Paragraphs>9</Paragraphs>
  <TotalTime>1</TotalTime>
  <ScaleCrop>false</ScaleCrop>
  <LinksUpToDate>false</LinksUpToDate>
  <CharactersWithSpaces>4305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2022-09-09T10:52:00Z</dcterms:created>
  <dc:creator>微软用户</dc:creator>
  <cp:lastModifiedBy>Snail  walk(慢节奏)</cp:lastModifiedBy>
  <cp:lastPrinted>2022-09-30T17:17:00Z</cp:lastPrinted>
  <dcterms:modified xsi:type="dcterms:W3CDTF">2023-09-19T07:50:34Z</dcterms:modified>
  <dc:title>海口市人民政府令</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3AD1C77CA79B41C39DB53D529BFCF5AC_13</vt:lpwstr>
  </property>
</Properties>
</file>