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/>
        </w:rPr>
      </w:pPr>
    </w:p>
    <w:p>
      <w:pPr>
        <w:adjustRightInd w:val="0"/>
        <w:snapToGrid w:val="0"/>
        <w:spacing w:line="580" w:lineRule="exact"/>
        <w:jc w:val="center"/>
        <w:rPr>
          <w:rFonts w:hint="eastAsia" w:ascii="仿宋_GB2312"/>
        </w:rPr>
      </w:pPr>
      <w:bookmarkStart w:id="0" w:name="_GoBack"/>
      <w:r>
        <w:rPr>
          <w:rFonts w:hint="eastAsia" w:ascii="仿宋_GB2312"/>
        </w:rPr>
        <w:t>附表三</w:t>
      </w:r>
      <w:bookmarkEnd w:id="0"/>
    </w:p>
    <w:tbl>
      <w:tblPr>
        <w:tblStyle w:val="3"/>
        <w:tblW w:w="8845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8"/>
        <w:gridCol w:w="5048"/>
        <w:gridCol w:w="2949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平台、平屋顶绿化情况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黑体" w:hAnsi="黑体" w:eastAsia="黑体" w:cs="黑体"/>
                <w:szCs w:val="32"/>
              </w:rPr>
            </w:pPr>
            <w:r>
              <w:rPr>
                <w:rFonts w:hint="eastAsia" w:ascii="黑体" w:hAnsi="黑体" w:eastAsia="黑体" w:cs="黑体"/>
                <w:szCs w:val="32"/>
              </w:rPr>
              <w:t>绿地面积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1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覆土厚度</w:t>
            </w:r>
            <w:r>
              <w:rPr>
                <w:rFonts w:ascii="仿宋_GB2312" w:hAnsi="CESI仿宋-GB2312" w:cs="CESI仿宋-GB2312"/>
                <w:szCs w:val="32"/>
              </w:rPr>
              <w:t>1.5</w:t>
            </w:r>
            <w:r>
              <w:rPr>
                <w:rFonts w:hint="eastAsia" w:ascii="仿宋_GB2312" w:hAnsi="CESI仿宋-GB2312" w:cs="CESI仿宋-GB2312"/>
                <w:szCs w:val="32"/>
              </w:rPr>
              <w:t>米以上，且小乔木、灌木垂直投影面积比例不低于</w:t>
            </w:r>
            <w:r>
              <w:rPr>
                <w:rFonts w:ascii="仿宋_GB2312" w:hAnsi="CESI仿宋-GB2312" w:cs="CESI仿宋-GB2312"/>
                <w:szCs w:val="32"/>
              </w:rPr>
              <w:t>70%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100%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2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覆土厚度</w:t>
            </w:r>
            <w:r>
              <w:rPr>
                <w:rFonts w:ascii="仿宋_GB2312" w:hAnsi="CESI仿宋-GB2312" w:cs="CESI仿宋-GB2312"/>
                <w:szCs w:val="32"/>
              </w:rPr>
              <w:t>1</w:t>
            </w:r>
            <w:r>
              <w:rPr>
                <w:rFonts w:hint="eastAsia" w:ascii="仿宋_GB2312" w:hAnsi="CESI仿宋-GB2312" w:cs="CESI仿宋-GB2312"/>
                <w:szCs w:val="32"/>
              </w:rPr>
              <w:t>米以上不足</w:t>
            </w:r>
            <w:r>
              <w:rPr>
                <w:rFonts w:ascii="仿宋_GB2312" w:hAnsi="CESI仿宋-GB2312" w:cs="CESI仿宋-GB2312"/>
                <w:szCs w:val="32"/>
              </w:rPr>
              <w:t>1.5</w:t>
            </w:r>
            <w:r>
              <w:rPr>
                <w:rFonts w:hint="eastAsia" w:ascii="仿宋_GB2312" w:hAnsi="CESI仿宋-GB2312" w:cs="CESI仿宋-GB2312"/>
                <w:szCs w:val="32"/>
              </w:rPr>
              <w:t>米，且小乔木、灌木垂直投影面积比例不低于</w:t>
            </w:r>
            <w:r>
              <w:rPr>
                <w:rFonts w:ascii="仿宋_GB2312" w:hAnsi="CESI仿宋-GB2312" w:cs="CESI仿宋-GB2312"/>
                <w:szCs w:val="32"/>
              </w:rPr>
              <w:t>70%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80%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3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覆土厚度</w:t>
            </w:r>
            <w:r>
              <w:rPr>
                <w:rFonts w:ascii="仿宋_GB2312" w:hAnsi="CESI仿宋-GB2312" w:cs="CESI仿宋-GB2312"/>
                <w:szCs w:val="32"/>
              </w:rPr>
              <w:t>0.6</w:t>
            </w:r>
            <w:r>
              <w:rPr>
                <w:rFonts w:hint="eastAsia" w:ascii="仿宋_GB2312" w:hAnsi="CESI仿宋-GB2312" w:cs="CESI仿宋-GB2312"/>
                <w:szCs w:val="32"/>
              </w:rPr>
              <w:t>米以上不足</w:t>
            </w:r>
            <w:r>
              <w:rPr>
                <w:rFonts w:ascii="仿宋_GB2312" w:hAnsi="CESI仿宋-GB2312" w:cs="CESI仿宋-GB2312"/>
                <w:szCs w:val="32"/>
              </w:rPr>
              <w:t>1</w:t>
            </w:r>
            <w:r>
              <w:rPr>
                <w:rFonts w:hint="eastAsia" w:ascii="仿宋_GB2312" w:hAnsi="CESI仿宋-GB2312" w:cs="CESI仿宋-GB2312"/>
                <w:szCs w:val="32"/>
              </w:rPr>
              <w:t>米，且以灌木及地被配置为主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60%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817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ascii="仿宋_GB2312" w:hAnsi="CESI仿宋-GB2312" w:cs="CESI仿宋-GB2312"/>
                <w:szCs w:val="32"/>
              </w:rPr>
              <w:t>4</w:t>
            </w:r>
          </w:p>
        </w:tc>
        <w:tc>
          <w:tcPr>
            <w:tcW w:w="4864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覆土厚度</w:t>
            </w:r>
            <w:r>
              <w:rPr>
                <w:rFonts w:ascii="仿宋_GB2312" w:hAnsi="CESI仿宋-GB2312" w:cs="CESI仿宋-GB2312"/>
                <w:szCs w:val="32"/>
              </w:rPr>
              <w:t>0.3</w:t>
            </w:r>
            <w:r>
              <w:rPr>
                <w:rFonts w:hint="eastAsia" w:ascii="仿宋_GB2312" w:hAnsi="CESI仿宋-GB2312" w:cs="CESI仿宋-GB2312"/>
                <w:szCs w:val="32"/>
              </w:rPr>
              <w:t>米以上不足</w:t>
            </w:r>
            <w:r>
              <w:rPr>
                <w:rFonts w:ascii="仿宋_GB2312" w:hAnsi="CESI仿宋-GB2312" w:cs="CESI仿宋-GB2312"/>
                <w:szCs w:val="32"/>
              </w:rPr>
              <w:t>0.6</w:t>
            </w:r>
            <w:r>
              <w:rPr>
                <w:rFonts w:hint="eastAsia" w:ascii="仿宋_GB2312" w:hAnsi="CESI仿宋-GB2312" w:cs="CESI仿宋-GB2312"/>
                <w:szCs w:val="32"/>
              </w:rPr>
              <w:t>米，且以灌木及地被配置为主</w:t>
            </w:r>
          </w:p>
        </w:tc>
        <w:tc>
          <w:tcPr>
            <w:tcW w:w="2841" w:type="dxa"/>
            <w:noWrap/>
            <w:vAlign w:val="center"/>
          </w:tcPr>
          <w:p>
            <w:pPr>
              <w:pStyle w:val="2"/>
              <w:adjustRightInd w:val="0"/>
              <w:snapToGrid w:val="0"/>
              <w:ind w:firstLine="0" w:firstLineChars="0"/>
              <w:jc w:val="center"/>
              <w:rPr>
                <w:rFonts w:ascii="仿宋_GB2312" w:hAnsi="CESI仿宋-GB2312" w:cs="CESI仿宋-GB2312"/>
                <w:szCs w:val="32"/>
              </w:rPr>
            </w:pPr>
            <w:r>
              <w:rPr>
                <w:rFonts w:hint="eastAsia" w:ascii="仿宋_GB2312" w:hAnsi="CESI仿宋-GB2312" w:cs="CESI仿宋-GB2312"/>
                <w:szCs w:val="32"/>
              </w:rPr>
              <w:t>按</w:t>
            </w:r>
            <w:r>
              <w:rPr>
                <w:rFonts w:ascii="仿宋_GB2312" w:hAnsi="CESI仿宋-GB2312" w:cs="CESI仿宋-GB2312"/>
                <w:szCs w:val="32"/>
              </w:rPr>
              <w:t>40%</w:t>
            </w:r>
            <w:r>
              <w:rPr>
                <w:rFonts w:hint="eastAsia" w:ascii="仿宋_GB2312" w:hAnsi="CESI仿宋-GB2312" w:cs="CESI仿宋-GB2312"/>
                <w:szCs w:val="32"/>
              </w:rPr>
              <w:t>折算</w:t>
            </w:r>
          </w:p>
        </w:tc>
      </w:tr>
    </w:tbl>
    <w:p>
      <w:pPr>
        <w:adjustRightInd w:val="0"/>
        <w:snapToGrid w:val="0"/>
        <w:spacing w:line="580" w:lineRule="exact"/>
        <w:ind w:firstLine="640" w:firstLineChars="200"/>
        <w:rPr>
          <w:rFonts w:hint="eastAsia" w:ascii="仿宋_GB2312"/>
        </w:rPr>
      </w:pPr>
      <w:r>
        <w:rPr>
          <w:rFonts w:hint="eastAsia" w:ascii="仿宋_GB2312"/>
        </w:rPr>
        <w:t>（注：平台、平屋顶绿化不符合上述条件的，不折算绿地面积。）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hiNDRiNWYxMDFiOTQyODI0OWNhNWYxM2ZmNmI5ZWEifQ=="/>
  </w:docVars>
  <w:rsids>
    <w:rsidRoot w:val="0D5A2D18"/>
    <w:rsid w:val="0D5A2D18"/>
    <w:rsid w:val="5C4A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 w:firstLineChars="200"/>
    </w:pPr>
    <w:rPr>
      <w:rFonts w:ascii="Calibri" w:hAnsi="Calibri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2023-12-27T12:42:00Z</dcterms:created>
  <dc:creator>Snail  walk(慢节奏)</dc:creator>
  <cp:lastModifiedBy>Snail  walk(慢节奏)</cp:lastModifiedBy>
  <dcterms:modified xsi:type="dcterms:W3CDTF">2023-12-27T12:42:25Z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22F09996140D4D17A85E74FA734B42F6_11</vt:lpwstr>
  </property>
</Properties>
</file>