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overflowPunct w:val="0"/>
        <w:spacing w:line="560" w:lineRule="exact"/>
        <w:rPr>
          <w:rStyle w:val="6"/>
          <w:rFonts w:ascii="黑体" w:hAnsi="黑体" w:eastAsia="黑体" w:cs="黑体"/>
          <w:color w:val="auto"/>
          <w:sz w:val="32"/>
          <w:szCs w:val="32"/>
        </w:rPr>
      </w:pPr>
      <w:bookmarkStart w:id="0" w:name="_GoBack"/>
      <w:r>
        <w:rPr>
          <w:rStyle w:val="6"/>
          <w:rFonts w:hint="eastAsia" w:ascii="黑体" w:hAnsi="黑体" w:eastAsia="黑体" w:cs="黑体"/>
          <w:color w:val="auto"/>
          <w:sz w:val="32"/>
          <w:szCs w:val="32"/>
        </w:rPr>
        <w:t>附  件</w:t>
      </w:r>
    </w:p>
    <w:p>
      <w:pPr>
        <w:pStyle w:val="7"/>
        <w:overflowPunct w:val="0"/>
        <w:spacing w:line="560" w:lineRule="exact"/>
        <w:jc w:val="both"/>
        <w:rPr>
          <w:rStyle w:val="6"/>
          <w:rFonts w:ascii="方正小标宋简体" w:eastAsia="方正小标宋简体"/>
          <w:color w:val="auto"/>
          <w:sz w:val="44"/>
          <w:szCs w:val="44"/>
        </w:rPr>
      </w:pPr>
    </w:p>
    <w:p>
      <w:pPr>
        <w:pStyle w:val="7"/>
        <w:overflowPunct w:val="0"/>
        <w:spacing w:line="560" w:lineRule="exact"/>
        <w:jc w:val="center"/>
        <w:rPr>
          <w:rStyle w:val="6"/>
          <w:rFonts w:ascii="方正小标宋_GBK" w:hAnsi="方正小标宋_GBK" w:eastAsia="方正小标宋_GBK" w:cs="方正小标宋_GBK"/>
          <w:color w:val="auto"/>
          <w:sz w:val="44"/>
          <w:szCs w:val="44"/>
        </w:rPr>
      </w:pPr>
      <w:r>
        <w:rPr>
          <w:rStyle w:val="6"/>
          <w:rFonts w:hint="eastAsia" w:ascii="方正小标宋_GBK" w:hAnsi="方正小标宋_GBK" w:eastAsia="方正小标宋_GBK" w:cs="方正小标宋_GBK"/>
          <w:color w:val="auto"/>
          <w:sz w:val="44"/>
          <w:szCs w:val="44"/>
        </w:rPr>
        <w:t>调整由市前海管理局在前海合作区实施的</w:t>
      </w:r>
    </w:p>
    <w:p>
      <w:pPr>
        <w:pStyle w:val="7"/>
        <w:overflowPunct w:val="0"/>
        <w:spacing w:line="560" w:lineRule="exact"/>
        <w:jc w:val="center"/>
        <w:rPr>
          <w:rStyle w:val="6"/>
          <w:rFonts w:ascii="方正小标宋_GBK" w:hAnsi="方正小标宋_GBK" w:eastAsia="方正小标宋_GBK" w:cs="方正小标宋_GBK"/>
          <w:color w:val="auto"/>
          <w:sz w:val="44"/>
          <w:szCs w:val="44"/>
        </w:rPr>
      </w:pPr>
      <w:r>
        <w:rPr>
          <w:rStyle w:val="6"/>
          <w:rFonts w:hint="eastAsia" w:ascii="方正小标宋_GBK" w:hAnsi="方正小标宋_GBK" w:eastAsia="方正小标宋_GBK" w:cs="方正小标宋_GBK"/>
          <w:color w:val="auto"/>
          <w:sz w:val="44"/>
          <w:szCs w:val="44"/>
        </w:rPr>
        <w:t>市（区）级行政职权事项目录</w:t>
      </w:r>
    </w:p>
    <w:p>
      <w:pPr>
        <w:pStyle w:val="7"/>
        <w:overflowPunct w:val="0"/>
        <w:spacing w:line="560" w:lineRule="exact"/>
        <w:jc w:val="center"/>
        <w:rPr>
          <w:rStyle w:val="6"/>
          <w:rFonts w:ascii="楷体_GB2312" w:hAnsi="楷体_GB2312" w:eastAsia="楷体_GB2312" w:cs="楷体_GB2312"/>
          <w:color w:val="auto"/>
          <w:sz w:val="32"/>
          <w:szCs w:val="32"/>
        </w:rPr>
      </w:pPr>
      <w:r>
        <w:rPr>
          <w:rStyle w:val="6"/>
          <w:rFonts w:hint="eastAsia" w:ascii="楷体_GB2312" w:hAnsi="楷体_GB2312" w:eastAsia="楷体_GB2312" w:cs="楷体_GB2312"/>
          <w:color w:val="auto"/>
          <w:sz w:val="32"/>
          <w:szCs w:val="32"/>
        </w:rPr>
        <w:t>（共101项）</w:t>
      </w:r>
    </w:p>
    <w:tbl>
      <w:tblPr>
        <w:tblStyle w:val="5"/>
        <w:tblW w:w="89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0"/>
        <w:gridCol w:w="1734"/>
        <w:gridCol w:w="2850"/>
        <w:gridCol w:w="1674"/>
        <w:gridCol w:w="1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b/>
                <w:bCs/>
                <w:color w:val="auto"/>
                <w:kern w:val="0"/>
                <w:sz w:val="28"/>
                <w:szCs w:val="28"/>
              </w:rPr>
            </w:pPr>
            <w:r>
              <w:rPr>
                <w:rStyle w:val="6"/>
                <w:rFonts w:hint="eastAsia" w:ascii="仿宋_GB2312" w:hAnsi="仿宋_GB2312" w:eastAsia="仿宋_GB2312" w:cs="仿宋_GB2312"/>
                <w:b/>
                <w:bCs/>
                <w:color w:val="auto"/>
                <w:kern w:val="0"/>
                <w:sz w:val="28"/>
                <w:szCs w:val="28"/>
              </w:rPr>
              <w:t>序号</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b/>
                <w:bCs/>
                <w:color w:val="auto"/>
                <w:kern w:val="0"/>
                <w:sz w:val="28"/>
                <w:szCs w:val="28"/>
              </w:rPr>
            </w:pPr>
            <w:r>
              <w:rPr>
                <w:rStyle w:val="6"/>
                <w:rFonts w:hint="eastAsia" w:ascii="仿宋_GB2312" w:hAnsi="仿宋_GB2312" w:eastAsia="仿宋_GB2312" w:cs="仿宋_GB2312"/>
                <w:b/>
                <w:bCs/>
                <w:color w:val="auto"/>
                <w:kern w:val="0"/>
                <w:sz w:val="28"/>
                <w:szCs w:val="28"/>
              </w:rPr>
              <w:t>事项类型</w:t>
            </w:r>
          </w:p>
        </w:tc>
        <w:tc>
          <w:tcPr>
            <w:tcW w:w="2850" w:type="dxa"/>
            <w:noWrap w:val="0"/>
            <w:vAlign w:val="center"/>
          </w:tcPr>
          <w:p>
            <w:pPr>
              <w:pStyle w:val="7"/>
              <w:widowControl/>
              <w:overflowPunct w:val="0"/>
              <w:spacing w:line="400" w:lineRule="exact"/>
              <w:jc w:val="center"/>
              <w:rPr>
                <w:rStyle w:val="6"/>
                <w:rFonts w:ascii="仿宋_GB2312" w:hAnsi="仿宋_GB2312" w:eastAsia="仿宋_GB2312" w:cs="仿宋_GB2312"/>
                <w:b/>
                <w:bCs/>
                <w:color w:val="auto"/>
                <w:kern w:val="0"/>
                <w:sz w:val="28"/>
                <w:szCs w:val="28"/>
              </w:rPr>
            </w:pPr>
            <w:r>
              <w:rPr>
                <w:rStyle w:val="6"/>
                <w:rFonts w:hint="eastAsia" w:ascii="仿宋_GB2312" w:hAnsi="仿宋_GB2312" w:eastAsia="仿宋_GB2312" w:cs="仿宋_GB2312"/>
                <w:b/>
                <w:bCs/>
                <w:color w:val="auto"/>
                <w:kern w:val="0"/>
                <w:sz w:val="28"/>
                <w:szCs w:val="28"/>
              </w:rPr>
              <w:t>事项名称</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b/>
                <w:bCs/>
                <w:color w:val="auto"/>
                <w:kern w:val="0"/>
                <w:sz w:val="28"/>
                <w:szCs w:val="28"/>
              </w:rPr>
            </w:pPr>
            <w:r>
              <w:rPr>
                <w:rStyle w:val="6"/>
                <w:rFonts w:hint="eastAsia" w:ascii="仿宋_GB2312" w:hAnsi="仿宋_GB2312" w:eastAsia="仿宋_GB2312" w:cs="仿宋_GB2312"/>
                <w:b/>
                <w:bCs/>
                <w:color w:val="auto"/>
                <w:kern w:val="0"/>
                <w:sz w:val="28"/>
                <w:szCs w:val="28"/>
              </w:rPr>
              <w:t>原</w:t>
            </w:r>
            <w:r>
              <w:rPr>
                <w:rStyle w:val="6"/>
                <w:rFonts w:hint="eastAsia" w:ascii="仿宋_GB2312" w:hAnsi="仿宋_GB2312" w:eastAsia="仿宋_GB2312" w:cs="仿宋_GB2312"/>
                <w:b/>
                <w:bCs/>
                <w:color w:val="auto"/>
                <w:kern w:val="0"/>
                <w:sz w:val="28"/>
                <w:szCs w:val="28"/>
              </w:rPr>
              <w:t>实施单位</w:t>
            </w:r>
          </w:p>
        </w:tc>
        <w:tc>
          <w:tcPr>
            <w:tcW w:w="1855" w:type="dxa"/>
            <w:noWrap w:val="0"/>
            <w:vAlign w:val="center"/>
          </w:tcPr>
          <w:p>
            <w:pPr>
              <w:pStyle w:val="7"/>
              <w:widowControl/>
              <w:overflowPunct w:val="0"/>
              <w:spacing w:line="400" w:lineRule="exact"/>
              <w:jc w:val="center"/>
              <w:rPr>
                <w:rStyle w:val="6"/>
                <w:rFonts w:ascii="仿宋_GB2312" w:hAnsi="仿宋_GB2312" w:eastAsia="仿宋_GB2312" w:cs="仿宋_GB2312"/>
                <w:b/>
                <w:bCs/>
                <w:color w:val="auto"/>
                <w:kern w:val="0"/>
                <w:sz w:val="28"/>
                <w:szCs w:val="28"/>
              </w:rPr>
            </w:pPr>
            <w:r>
              <w:rPr>
                <w:rStyle w:val="6"/>
                <w:rFonts w:hint="eastAsia" w:ascii="仿宋_GB2312" w:hAnsi="仿宋_GB2312" w:eastAsia="仿宋_GB2312" w:cs="仿宋_GB2312"/>
                <w:b/>
                <w:bCs/>
                <w:color w:val="auto"/>
                <w:kern w:val="0"/>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w:t>
            </w:r>
            <w:r>
              <w:rPr>
                <w:rStyle w:val="6"/>
                <w:rFonts w:ascii="仿宋_GB2312" w:hAnsi="仿宋_GB2312" w:eastAsia="仿宋_GB2312" w:cs="仿宋_GB2312"/>
                <w:color w:val="auto"/>
                <w:kern w:val="0"/>
                <w:szCs w:val="24"/>
              </w:rPr>
              <w:t>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土地供应方案审批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市、区政府</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市规划和自然资源局不再审核。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固定资产投资项目核准（</w:t>
            </w:r>
            <w:r>
              <w:rPr>
                <w:rStyle w:val="6"/>
                <w:rFonts w:hint="eastAsia" w:ascii="仿宋_GB2312" w:hAnsi="仿宋_GB2312" w:eastAsia="仿宋_GB2312" w:cs="仿宋_GB2312"/>
                <w:color w:val="auto"/>
                <w:kern w:val="0"/>
                <w:szCs w:val="24"/>
              </w:rPr>
              <w:t>含</w:t>
            </w:r>
            <w:r>
              <w:rPr>
                <w:rStyle w:val="6"/>
                <w:rFonts w:hint="eastAsia" w:ascii="仿宋_GB2312" w:hAnsi="仿宋_GB2312" w:eastAsia="仿宋_GB2312" w:cs="仿宋_GB2312"/>
                <w:color w:val="auto"/>
                <w:kern w:val="0"/>
                <w:szCs w:val="24"/>
              </w:rPr>
              <w:t>国发〔2016〕72号文件规定的外商投资项目）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市政府（由市发展改革委承办）、区政府（由区级发展改革部门承办）</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仅限企业投资项目核准。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政府投资项目审批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市发展改革委、区发展改革局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仅限使用前海合作区本级财政性资金的政府投资项目审批。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企业投资项目备案</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市发展改革委、区发展改革局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限额以下国家鼓励发展的内资项目确认书核发</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市发展改革委</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律师执业、变更执业机构许可（含香港、澳门永久性居民中的中国居民及台湾居民申请律师执业、变更执业机构）</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市司法局</w:t>
            </w:r>
          </w:p>
        </w:tc>
        <w:tc>
          <w:tcPr>
            <w:tcW w:w="1855" w:type="dxa"/>
            <w:vMerge w:val="restart"/>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仅限于法律、法规、规章设定或授权由市司法行政机关行使的相关权限。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律师事务所及分所设立、变更、注销许可</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市司法局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公司律师执业审核</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市司法局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律师事务所（分所）执业许可证书</w:t>
            </w:r>
            <w:r>
              <w:rPr>
                <w:rStyle w:val="6"/>
                <w:rFonts w:hint="eastAsia" w:ascii="仿宋_GB2312" w:hAnsi="仿宋_GB2312" w:eastAsia="仿宋_GB2312" w:cs="仿宋_GB2312"/>
                <w:color w:val="auto"/>
                <w:kern w:val="0"/>
                <w:szCs w:val="24"/>
              </w:rPr>
              <w:t>补</w:t>
            </w:r>
            <w:r>
              <w:rPr>
                <w:rStyle w:val="6"/>
                <w:rFonts w:hint="eastAsia" w:ascii="仿宋_GB2312" w:hAnsi="仿宋_GB2312" w:eastAsia="仿宋_GB2312" w:cs="仿宋_GB2312"/>
                <w:color w:val="auto"/>
                <w:kern w:val="0"/>
                <w:szCs w:val="24"/>
              </w:rPr>
              <w:t>证、换证</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市司法局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1</w:t>
            </w:r>
            <w:r>
              <w:rPr>
                <w:rStyle w:val="6"/>
                <w:rFonts w:hint="eastAsia" w:ascii="仿宋_GB2312" w:hAnsi="仿宋_GB2312" w:eastAsia="仿宋_GB2312" w:cs="仿宋_GB2312"/>
                <w:color w:val="auto"/>
                <w:kern w:val="0"/>
                <w:szCs w:val="24"/>
              </w:rPr>
              <w:t>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律师执业证书</w:t>
            </w:r>
            <w:r>
              <w:rPr>
                <w:rStyle w:val="6"/>
                <w:rFonts w:hint="eastAsia" w:ascii="仿宋_GB2312" w:hAnsi="仿宋_GB2312" w:eastAsia="仿宋_GB2312" w:cs="仿宋_GB2312"/>
                <w:color w:val="auto"/>
                <w:kern w:val="0"/>
                <w:szCs w:val="24"/>
              </w:rPr>
              <w:t>补</w:t>
            </w:r>
            <w:r>
              <w:rPr>
                <w:rStyle w:val="6"/>
                <w:rFonts w:hint="eastAsia" w:ascii="仿宋_GB2312" w:hAnsi="仿宋_GB2312" w:eastAsia="仿宋_GB2312" w:cs="仿宋_GB2312"/>
                <w:color w:val="auto"/>
                <w:kern w:val="0"/>
                <w:szCs w:val="24"/>
              </w:rPr>
              <w:t>证、换证</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市司法局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1</w:t>
            </w:r>
            <w:r>
              <w:rPr>
                <w:rStyle w:val="6"/>
                <w:rFonts w:hint="eastAsia" w:ascii="仿宋_GB2312" w:hAnsi="仿宋_GB2312" w:eastAsia="仿宋_GB2312" w:cs="仿宋_GB2312"/>
                <w:color w:val="auto"/>
                <w:kern w:val="0"/>
                <w:szCs w:val="24"/>
              </w:rPr>
              <w:t>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留学回国人员引进</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市人力资源保障局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1</w:t>
            </w:r>
            <w:r>
              <w:rPr>
                <w:rStyle w:val="6"/>
                <w:rFonts w:hint="eastAsia" w:ascii="仿宋_GB2312" w:hAnsi="仿宋_GB2312" w:eastAsia="仿宋_GB2312" w:cs="仿宋_GB2312"/>
                <w:color w:val="auto"/>
                <w:kern w:val="0"/>
                <w:szCs w:val="24"/>
              </w:rPr>
              <w:t>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建设用地、临时建设用地规划许可</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市规划和自然资源局、区城市更新和土地整备局</w:t>
            </w:r>
          </w:p>
        </w:tc>
        <w:tc>
          <w:tcPr>
            <w:tcW w:w="1855" w:type="dxa"/>
            <w:vMerge w:val="restart"/>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含城市更新项目。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1</w:t>
            </w:r>
            <w:r>
              <w:rPr>
                <w:rStyle w:val="6"/>
                <w:rFonts w:hint="eastAsia" w:ascii="仿宋_GB2312" w:hAnsi="仿宋_GB2312" w:eastAsia="仿宋_GB2312" w:cs="仿宋_GB2312"/>
                <w:color w:val="auto"/>
                <w:kern w:val="0"/>
                <w:szCs w:val="24"/>
              </w:rPr>
              <w:t>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建设工程、临时建设工程规划许可</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市规划和自然资源局、区城市更新和土地整备局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1</w:t>
            </w:r>
            <w:r>
              <w:rPr>
                <w:rStyle w:val="6"/>
                <w:rFonts w:hint="eastAsia" w:ascii="仿宋_GB2312" w:hAnsi="仿宋_GB2312" w:eastAsia="仿宋_GB2312" w:cs="仿宋_GB2312"/>
                <w:color w:val="auto"/>
                <w:kern w:val="0"/>
                <w:szCs w:val="24"/>
              </w:rPr>
              <w:t>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地名命名、更名审批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1</w:t>
            </w:r>
            <w:r>
              <w:rPr>
                <w:rStyle w:val="6"/>
                <w:rFonts w:hint="eastAsia" w:ascii="仿宋_GB2312" w:hAnsi="仿宋_GB2312" w:eastAsia="仿宋_GB2312" w:cs="仿宋_GB2312"/>
                <w:color w:val="auto"/>
                <w:kern w:val="0"/>
                <w:szCs w:val="24"/>
              </w:rPr>
              <w:t>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国有建设用地使用权出让后土地使用权分割转让批准</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1</w:t>
            </w:r>
            <w:r>
              <w:rPr>
                <w:rStyle w:val="6"/>
                <w:rFonts w:hint="eastAsia" w:ascii="仿宋_GB2312" w:hAnsi="仿宋_GB2312" w:eastAsia="仿宋_GB2312" w:cs="仿宋_GB2312"/>
                <w:color w:val="auto"/>
                <w:kern w:val="0"/>
                <w:szCs w:val="24"/>
              </w:rPr>
              <w:t>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行政确认</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建设工程规划条件核实合格证核发</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1</w:t>
            </w:r>
            <w:r>
              <w:rPr>
                <w:rStyle w:val="6"/>
                <w:rFonts w:hint="eastAsia" w:ascii="仿宋_GB2312" w:hAnsi="仿宋_GB2312" w:eastAsia="仿宋_GB2312" w:cs="仿宋_GB2312"/>
                <w:color w:val="auto"/>
                <w:kern w:val="0"/>
                <w:szCs w:val="24"/>
              </w:rPr>
              <w:t>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出具法定图则修改核查意见</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18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出具建设工程方案设计核查意见（建筑类）</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19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w:t>
            </w:r>
            <w:r>
              <w:rPr>
                <w:rStyle w:val="6"/>
                <w:rFonts w:hint="eastAsia" w:ascii="仿宋_GB2312" w:hAnsi="仿宋_GB2312" w:eastAsia="仿宋_GB2312" w:cs="仿宋_GB2312"/>
                <w:color w:val="auto"/>
                <w:kern w:val="0"/>
                <w:szCs w:val="24"/>
              </w:rPr>
              <w:t>验</w:t>
            </w:r>
            <w:r>
              <w:rPr>
                <w:rStyle w:val="6"/>
                <w:rFonts w:hint="eastAsia" w:ascii="仿宋_GB2312" w:hAnsi="仿宋_GB2312" w:eastAsia="仿宋_GB2312" w:cs="仿宋_GB2312"/>
                <w:color w:val="auto"/>
                <w:kern w:val="0"/>
                <w:szCs w:val="24"/>
              </w:rPr>
              <w:t>线</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2</w:t>
            </w:r>
            <w:r>
              <w:rPr>
                <w:rStyle w:val="6"/>
                <w:rFonts w:hint="eastAsia" w:ascii="仿宋_GB2312" w:hAnsi="仿宋_GB2312" w:eastAsia="仿宋_GB2312" w:cs="仿宋_GB2312"/>
                <w:color w:val="auto"/>
                <w:kern w:val="0"/>
                <w:szCs w:val="24"/>
              </w:rPr>
              <w:t>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国有企业改制土地资产处置方案审核</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2</w:t>
            </w:r>
            <w:r>
              <w:rPr>
                <w:rStyle w:val="6"/>
                <w:rFonts w:hint="eastAsia" w:ascii="仿宋_GB2312" w:hAnsi="仿宋_GB2312" w:eastAsia="仿宋_GB2312" w:cs="仿宋_GB2312"/>
                <w:color w:val="auto"/>
                <w:kern w:val="0"/>
                <w:szCs w:val="24"/>
              </w:rPr>
              <w:t>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土地使用权出让合同主体变更</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2</w:t>
            </w:r>
            <w:r>
              <w:rPr>
                <w:rStyle w:val="6"/>
                <w:rFonts w:hint="eastAsia" w:ascii="仿宋_GB2312" w:hAnsi="仿宋_GB2312" w:eastAsia="仿宋_GB2312" w:cs="仿宋_GB2312"/>
                <w:color w:val="auto"/>
                <w:kern w:val="0"/>
                <w:szCs w:val="24"/>
              </w:rPr>
              <w:t>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建设工程方案设计招标备案</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2</w:t>
            </w:r>
            <w:r>
              <w:rPr>
                <w:rStyle w:val="6"/>
                <w:rFonts w:hint="eastAsia" w:ascii="仿宋_GB2312" w:hAnsi="仿宋_GB2312" w:eastAsia="仿宋_GB2312" w:cs="仿宋_GB2312"/>
                <w:color w:val="auto"/>
                <w:kern w:val="0"/>
                <w:szCs w:val="24"/>
              </w:rPr>
              <w:t>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房地产登记历史遗留问题补办规划确认文件和用地文件</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2</w:t>
            </w:r>
            <w:r>
              <w:rPr>
                <w:rStyle w:val="6"/>
                <w:rFonts w:hint="eastAsia" w:ascii="仿宋_GB2312" w:hAnsi="仿宋_GB2312" w:eastAsia="仿宋_GB2312" w:cs="仿宋_GB2312"/>
                <w:color w:val="auto"/>
                <w:kern w:val="0"/>
                <w:szCs w:val="24"/>
              </w:rPr>
              <w:t>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行政裁决</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土地权属争议调处</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由市前海管理局拟定处理意见，报市</w:t>
            </w:r>
            <w:r>
              <w:rPr>
                <w:rStyle w:val="6"/>
                <w:rFonts w:hint="eastAsia" w:ascii="仿宋_GB2312" w:hAnsi="仿宋_GB2312" w:eastAsia="仿宋_GB2312" w:cs="仿宋_GB2312"/>
                <w:color w:val="auto"/>
                <w:kern w:val="0"/>
                <w:szCs w:val="24"/>
              </w:rPr>
              <w:t>、区政府</w:t>
            </w:r>
            <w:r>
              <w:rPr>
                <w:rStyle w:val="6"/>
                <w:rFonts w:ascii="仿宋_GB2312" w:hAnsi="仿宋_GB2312" w:eastAsia="仿宋_GB2312" w:cs="仿宋_GB2312"/>
                <w:color w:val="auto"/>
                <w:kern w:val="0"/>
                <w:szCs w:val="24"/>
              </w:rPr>
              <w:t>调处。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2</w:t>
            </w:r>
            <w:r>
              <w:rPr>
                <w:rStyle w:val="6"/>
                <w:rFonts w:hint="eastAsia" w:ascii="仿宋_GB2312" w:hAnsi="仿宋_GB2312" w:eastAsia="仿宋_GB2312" w:cs="仿宋_GB2312"/>
                <w:color w:val="auto"/>
                <w:kern w:val="0"/>
                <w:szCs w:val="24"/>
              </w:rPr>
              <w:t>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土地使用权出让合同签订</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2</w:t>
            </w:r>
            <w:r>
              <w:rPr>
                <w:rStyle w:val="6"/>
                <w:rFonts w:hint="eastAsia" w:ascii="仿宋_GB2312" w:hAnsi="仿宋_GB2312" w:eastAsia="仿宋_GB2312" w:cs="仿宋_GB2312"/>
                <w:color w:val="auto"/>
                <w:kern w:val="0"/>
                <w:szCs w:val="24"/>
              </w:rPr>
              <w:t>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土地使用权出让合同内容变更</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2</w:t>
            </w:r>
            <w:r>
              <w:rPr>
                <w:rStyle w:val="6"/>
                <w:rFonts w:hint="eastAsia" w:ascii="仿宋_GB2312" w:hAnsi="仿宋_GB2312" w:eastAsia="仿宋_GB2312" w:cs="仿宋_GB2312"/>
                <w:color w:val="auto"/>
                <w:kern w:val="0"/>
                <w:szCs w:val="24"/>
              </w:rPr>
              <w:t>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建设用地规划许可证核发与土地使用权出让合同签订</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28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建设用地规划许可证与土地使用权出让合同内容变更</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29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建设用地规划许可证与国有土地划拨决定书核发</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30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高新技术项目用地抵押审核</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3</w:t>
            </w:r>
            <w:r>
              <w:rPr>
                <w:rStyle w:val="6"/>
                <w:rFonts w:hint="eastAsia" w:ascii="仿宋_GB2312" w:hAnsi="仿宋_GB2312" w:eastAsia="仿宋_GB2312" w:cs="仿宋_GB2312"/>
                <w:color w:val="auto"/>
                <w:kern w:val="0"/>
                <w:szCs w:val="24"/>
              </w:rPr>
              <w:t>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建设工程桩基础报建证明书核发</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3</w:t>
            </w:r>
            <w:r>
              <w:rPr>
                <w:rStyle w:val="6"/>
                <w:rFonts w:hint="eastAsia" w:ascii="仿宋_GB2312" w:hAnsi="仿宋_GB2312" w:eastAsia="仿宋_GB2312" w:cs="仿宋_GB2312"/>
                <w:color w:val="auto"/>
                <w:kern w:val="0"/>
                <w:szCs w:val="24"/>
              </w:rPr>
              <w:t>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出具《付清地价款证明》</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3</w:t>
            </w:r>
            <w:r>
              <w:rPr>
                <w:rStyle w:val="6"/>
                <w:rFonts w:hint="eastAsia" w:ascii="仿宋_GB2312" w:hAnsi="仿宋_GB2312" w:eastAsia="仿宋_GB2312" w:cs="仿宋_GB2312"/>
                <w:color w:val="auto"/>
                <w:kern w:val="0"/>
                <w:szCs w:val="24"/>
              </w:rPr>
              <w:t>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出具建设工程方案设计核查意见（市政类）</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3</w:t>
            </w:r>
            <w:r>
              <w:rPr>
                <w:rStyle w:val="6"/>
                <w:rFonts w:hint="eastAsia" w:ascii="仿宋_GB2312" w:hAnsi="仿宋_GB2312" w:eastAsia="仿宋_GB2312" w:cs="仿宋_GB2312"/>
                <w:color w:val="auto"/>
                <w:kern w:val="0"/>
                <w:szCs w:val="24"/>
              </w:rPr>
              <w:t>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国有企业改制土地资产估价报告备案</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3</w:t>
            </w:r>
            <w:r>
              <w:rPr>
                <w:rStyle w:val="6"/>
                <w:rFonts w:hint="eastAsia" w:ascii="仿宋_GB2312" w:hAnsi="仿宋_GB2312" w:eastAsia="仿宋_GB2312" w:cs="仿宋_GB2312"/>
                <w:color w:val="auto"/>
                <w:kern w:val="0"/>
                <w:szCs w:val="24"/>
              </w:rPr>
              <w:t>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划拨土地使用权和地上建筑物及附着物所有权转让、出租、抵押审批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3</w:t>
            </w:r>
            <w:r>
              <w:rPr>
                <w:rStyle w:val="6"/>
                <w:rFonts w:hint="eastAsia" w:ascii="仿宋_GB2312" w:hAnsi="仿宋_GB2312" w:eastAsia="仿宋_GB2312" w:cs="仿宋_GB2312"/>
                <w:color w:val="auto"/>
                <w:kern w:val="0"/>
                <w:szCs w:val="24"/>
              </w:rPr>
              <w:t>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地下管线信息查询</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3</w:t>
            </w:r>
            <w:r>
              <w:rPr>
                <w:rStyle w:val="6"/>
                <w:rFonts w:hint="eastAsia" w:ascii="仿宋_GB2312" w:hAnsi="仿宋_GB2312" w:eastAsia="仿宋_GB2312" w:cs="仿宋_GB2312"/>
                <w:color w:val="auto"/>
                <w:kern w:val="0"/>
                <w:szCs w:val="24"/>
              </w:rPr>
              <w:t>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非农建设用地调整</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vMerge w:val="restart"/>
            <w:noWrap w:val="0"/>
            <w:vAlign w:val="center"/>
          </w:tcPr>
          <w:p>
            <w:pPr>
              <w:pStyle w:val="7"/>
              <w:spacing w:line="400" w:lineRule="exact"/>
              <w:jc w:val="both"/>
              <w:rPr>
                <w:rStyle w:val="6"/>
                <w:rFonts w:ascii="仿宋_GB2312" w:hAnsi="仿宋_GB2312" w:eastAsia="仿宋_GB2312" w:cs="仿宋_GB2312"/>
                <w:color w:val="auto"/>
                <w:szCs w:val="24"/>
              </w:rPr>
            </w:pPr>
          </w:p>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38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非农建设用地划定</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39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w:t>
            </w:r>
            <w:r>
              <w:rPr>
                <w:rStyle w:val="6"/>
                <w:rFonts w:ascii="仿宋_GB2312" w:hAnsi="仿宋_GB2312" w:eastAsia="仿宋_GB2312" w:cs="仿宋_GB2312"/>
                <w:color w:val="auto"/>
                <w:kern w:val="0"/>
                <w:szCs w:val="24"/>
              </w:rPr>
              <w:t>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建设用地批后监管</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4</w:t>
            </w:r>
            <w:r>
              <w:rPr>
                <w:rStyle w:val="6"/>
                <w:rFonts w:hint="eastAsia" w:ascii="仿宋_GB2312" w:hAnsi="仿宋_GB2312" w:eastAsia="仿宋_GB2312" w:cs="仿宋_GB2312"/>
                <w:color w:val="auto"/>
                <w:kern w:val="0"/>
                <w:szCs w:val="24"/>
              </w:rPr>
              <w:t>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土地使用权预查封登记</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4</w:t>
            </w:r>
            <w:r>
              <w:rPr>
                <w:rStyle w:val="6"/>
                <w:rFonts w:hint="eastAsia" w:ascii="仿宋_GB2312" w:hAnsi="仿宋_GB2312" w:eastAsia="仿宋_GB2312" w:cs="仿宋_GB2312"/>
                <w:color w:val="auto"/>
                <w:kern w:val="0"/>
                <w:szCs w:val="24"/>
              </w:rPr>
              <w:t>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建设项目含临时用地土地复垦方案审批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vMerge w:val="restart"/>
            <w:noWrap w:val="0"/>
            <w:vAlign w:val="center"/>
          </w:tcPr>
          <w:p>
            <w:pPr>
              <w:pStyle w:val="7"/>
              <w:spacing w:line="400" w:lineRule="exact"/>
              <w:jc w:val="both"/>
              <w:rPr>
                <w:rStyle w:val="6"/>
                <w:rFonts w:ascii="仿宋_GB2312" w:hAnsi="仿宋_GB2312" w:eastAsia="仿宋_GB2312" w:cs="仿宋_GB2312"/>
                <w:color w:val="auto"/>
                <w:szCs w:val="24"/>
              </w:rPr>
            </w:pPr>
          </w:p>
          <w:p>
            <w:pPr>
              <w:pStyle w:val="7"/>
              <w:spacing w:line="400" w:lineRule="exact"/>
              <w:jc w:val="both"/>
              <w:rPr>
                <w:rStyle w:val="6"/>
                <w:rFonts w:ascii="仿宋_GB2312" w:hAnsi="仿宋_GB2312" w:eastAsia="仿宋_GB2312" w:cs="仿宋_GB2312"/>
                <w:color w:val="auto"/>
                <w:szCs w:val="24"/>
              </w:rPr>
            </w:pPr>
          </w:p>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4</w:t>
            </w:r>
            <w:r>
              <w:rPr>
                <w:rStyle w:val="6"/>
                <w:rFonts w:hint="eastAsia" w:ascii="仿宋_GB2312" w:hAnsi="仿宋_GB2312" w:eastAsia="仿宋_GB2312" w:cs="仿宋_GB2312"/>
                <w:color w:val="auto"/>
                <w:kern w:val="0"/>
                <w:szCs w:val="24"/>
              </w:rPr>
              <w:t>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签发划拨土地决定书</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4</w:t>
            </w:r>
            <w:r>
              <w:rPr>
                <w:rStyle w:val="6"/>
                <w:rFonts w:hint="eastAsia" w:ascii="仿宋_GB2312" w:hAnsi="仿宋_GB2312" w:eastAsia="仿宋_GB2312" w:cs="仿宋_GB2312"/>
                <w:color w:val="auto"/>
                <w:kern w:val="0"/>
                <w:szCs w:val="24"/>
              </w:rPr>
              <w:t>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建设项目用地预审与选址意见书核发</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4</w:t>
            </w:r>
            <w:r>
              <w:rPr>
                <w:rStyle w:val="6"/>
                <w:rFonts w:hint="eastAsia" w:ascii="仿宋_GB2312" w:hAnsi="仿宋_GB2312" w:eastAsia="仿宋_GB2312" w:cs="仿宋_GB2312"/>
                <w:color w:val="auto"/>
                <w:kern w:val="0"/>
                <w:szCs w:val="24"/>
              </w:rPr>
              <w:t>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地名批复（建筑物命名核准/公共设施名称核准/专业设施名称备案）</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4</w:t>
            </w:r>
            <w:r>
              <w:rPr>
                <w:rStyle w:val="6"/>
                <w:rFonts w:hint="eastAsia" w:ascii="仿宋_GB2312" w:hAnsi="仿宋_GB2312" w:eastAsia="仿宋_GB2312" w:cs="仿宋_GB2312"/>
                <w:color w:val="auto"/>
                <w:kern w:val="0"/>
                <w:szCs w:val="24"/>
              </w:rPr>
              <w:t>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地下空间开发利用规划方案核查</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4</w:t>
            </w:r>
            <w:r>
              <w:rPr>
                <w:rStyle w:val="6"/>
                <w:rFonts w:hint="eastAsia" w:ascii="仿宋_GB2312" w:hAnsi="仿宋_GB2312" w:eastAsia="仿宋_GB2312" w:cs="仿宋_GB2312"/>
                <w:color w:val="auto"/>
                <w:kern w:val="0"/>
                <w:szCs w:val="24"/>
              </w:rPr>
              <w:t>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出具规划设计要点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4</w:t>
            </w:r>
            <w:r>
              <w:rPr>
                <w:rStyle w:val="6"/>
                <w:rFonts w:hint="eastAsia" w:ascii="仿宋_GB2312" w:hAnsi="仿宋_GB2312" w:eastAsia="仿宋_GB2312" w:cs="仿宋_GB2312"/>
                <w:color w:val="auto"/>
                <w:kern w:val="0"/>
                <w:szCs w:val="24"/>
              </w:rPr>
              <w:t>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行政划拨用地办理有偿使用手续及延长土地使用年期</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48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海域使用政策咨询</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49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海域使用审核</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1.前海合作区范围内的海域使用权设立、变更、续期、转让审核的初审、出具批复和用</w:t>
            </w:r>
            <w:r>
              <w:rPr>
                <w:rStyle w:val="6"/>
                <w:rFonts w:hint="eastAsia" w:ascii="仿宋_GB2312" w:hAnsi="仿宋_GB2312" w:eastAsia="仿宋_GB2312" w:cs="仿宋_GB2312"/>
                <w:color w:val="auto"/>
                <w:kern w:val="0"/>
                <w:szCs w:val="24"/>
              </w:rPr>
              <w:t>海</w:t>
            </w:r>
            <w:r>
              <w:rPr>
                <w:rStyle w:val="6"/>
                <w:rFonts w:hint="eastAsia" w:ascii="仿宋_GB2312" w:hAnsi="仿宋_GB2312" w:eastAsia="仿宋_GB2312" w:cs="仿宋_GB2312"/>
                <w:color w:val="auto"/>
                <w:kern w:val="0"/>
                <w:szCs w:val="24"/>
              </w:rPr>
              <w:t>合同签订由市前海管理局负责；2.</w:t>
            </w:r>
            <w:r>
              <w:rPr>
                <w:rStyle w:val="6"/>
                <w:rFonts w:hint="eastAsia" w:ascii="仿宋_GB2312" w:hAnsi="仿宋_GB2312" w:eastAsia="仿宋_GB2312" w:cs="仿宋_GB2312"/>
                <w:color w:val="auto"/>
                <w:kern w:val="0"/>
                <w:szCs w:val="24"/>
              </w:rPr>
              <w:t>前</w:t>
            </w:r>
            <w:r>
              <w:rPr>
                <w:rStyle w:val="6"/>
                <w:rFonts w:hint="eastAsia" w:ascii="仿宋_GB2312" w:hAnsi="仿宋_GB2312" w:eastAsia="仿宋_GB2312" w:cs="仿宋_GB2312"/>
                <w:color w:val="auto"/>
                <w:kern w:val="0"/>
                <w:szCs w:val="24"/>
              </w:rPr>
              <w:t>海合作区范围内的临时海域使用活动审批，由市前海管理局负责。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5</w:t>
            </w:r>
            <w:r>
              <w:rPr>
                <w:rStyle w:val="6"/>
                <w:rFonts w:hint="eastAsia" w:ascii="仿宋_GB2312" w:hAnsi="仿宋_GB2312" w:eastAsia="仿宋_GB2312" w:cs="仿宋_GB2312"/>
                <w:color w:val="auto"/>
                <w:kern w:val="0"/>
                <w:szCs w:val="24"/>
              </w:rPr>
              <w:t>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海洋产业扶持计划</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5</w:t>
            </w:r>
            <w:r>
              <w:rPr>
                <w:rStyle w:val="6"/>
                <w:rFonts w:hint="eastAsia" w:ascii="仿宋_GB2312" w:hAnsi="仿宋_GB2312" w:eastAsia="仿宋_GB2312" w:cs="仿宋_GB2312"/>
                <w:color w:val="auto"/>
                <w:kern w:val="0"/>
                <w:szCs w:val="24"/>
              </w:rPr>
              <w:t>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海洋功能区划成果查询</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ascii="仿宋_GB2312" w:hAnsi="仿宋_GB2312" w:eastAsia="仿宋_GB2312" w:cs="仿宋_GB2312"/>
                <w:color w:val="auto"/>
                <w:kern w:val="0"/>
                <w:szCs w:val="24"/>
              </w:rPr>
              <w:t>5</w:t>
            </w:r>
            <w:r>
              <w:rPr>
                <w:rStyle w:val="6"/>
                <w:rFonts w:hint="eastAsia" w:ascii="仿宋_GB2312" w:hAnsi="仿宋_GB2312" w:eastAsia="仿宋_GB2312" w:cs="仿宋_GB2312"/>
                <w:color w:val="auto"/>
                <w:kern w:val="0"/>
                <w:szCs w:val="24"/>
              </w:rPr>
              <w:t>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海洋功能区划政策咨询</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53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国有储备土地管理</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54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编制土地整备计划</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55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土地整备项目规划审查、报批或审批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56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土地整备项目安置房用地、置换用地、留用土地和征地返还用地的批准</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57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核发收回国有土地使用权决定</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szCs w:val="24"/>
                <w:lang w:bidi="ar"/>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6"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58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szCs w:val="24"/>
                <w:lang w:bidi="ar"/>
              </w:rPr>
            </w:pPr>
            <w:r>
              <w:rPr>
                <w:rStyle w:val="6"/>
                <w:rFonts w:hint="eastAsia" w:ascii="仿宋_GB2312" w:hAnsi="仿宋_GB2312" w:eastAsia="仿宋_GB2312" w:cs="仿宋_GB2312"/>
                <w:color w:val="auto"/>
                <w:szCs w:val="24"/>
                <w:lang w:bidi="ar"/>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szCs w:val="24"/>
                <w:lang w:bidi="ar"/>
              </w:rPr>
            </w:pPr>
            <w:r>
              <w:rPr>
                <w:rStyle w:val="6"/>
                <w:rFonts w:hint="eastAsia" w:ascii="仿宋_GB2312" w:hAnsi="仿宋_GB2312" w:eastAsia="仿宋_GB2312" w:cs="仿宋_GB2312"/>
                <w:color w:val="auto"/>
                <w:szCs w:val="24"/>
                <w:lang w:bidi="ar"/>
              </w:rPr>
              <w:t>非商品房地产转商品房办理用地手续</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szCs w:val="24"/>
                <w:lang w:bidi="ar"/>
              </w:rPr>
            </w:pPr>
            <w:r>
              <w:rPr>
                <w:rStyle w:val="6"/>
                <w:rFonts w:hint="eastAsia" w:ascii="仿宋_GB2312" w:hAnsi="仿宋_GB2312" w:eastAsia="仿宋_GB2312" w:cs="仿宋_GB2312"/>
                <w:color w:val="auto"/>
                <w:szCs w:val="24"/>
                <w:lang w:bidi="ar"/>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59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szCs w:val="24"/>
                <w:lang w:bidi="ar"/>
              </w:rPr>
            </w:pPr>
            <w:r>
              <w:rPr>
                <w:rStyle w:val="6"/>
                <w:rFonts w:hint="eastAsia" w:ascii="仿宋_GB2312" w:hAnsi="仿宋_GB2312" w:eastAsia="仿宋_GB2312" w:cs="仿宋_GB2312"/>
                <w:color w:val="auto"/>
                <w:szCs w:val="24"/>
                <w:lang w:bidi="ar"/>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szCs w:val="24"/>
                <w:lang w:bidi="ar"/>
              </w:rPr>
            </w:pPr>
            <w:r>
              <w:rPr>
                <w:rStyle w:val="6"/>
                <w:rFonts w:hint="eastAsia" w:ascii="仿宋_GB2312" w:hAnsi="仿宋_GB2312" w:eastAsia="仿宋_GB2312" w:cs="仿宋_GB2312"/>
                <w:color w:val="auto"/>
                <w:szCs w:val="24"/>
                <w:lang w:bidi="ar"/>
              </w:rPr>
              <w:t>临时用地审批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szCs w:val="24"/>
                <w:lang w:bidi="ar"/>
              </w:rPr>
            </w:pPr>
            <w:r>
              <w:rPr>
                <w:rStyle w:val="6"/>
                <w:rFonts w:ascii="仿宋_GB2312" w:hAnsi="仿宋_GB2312" w:eastAsia="仿宋_GB2312" w:cs="仿宋_GB2312"/>
                <w:color w:val="auto"/>
                <w:szCs w:val="24"/>
                <w:lang w:bidi="ar"/>
              </w:rPr>
              <w:t>市规划和自然资源局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6"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城市噪声敏感建筑集中区域内连续施工作业审批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市生态环境局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仅限前海合作区建设工程中午或者夜间施工作业证明核发。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4"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建筑工程施工许可</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市、区住房建设局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前海合作区范围内的主干道以下道路及“市投区建”市政道路项目由市前海管理局负责；市政府投资的快速路、主干道、跨海（湾）大桥（隧道）项目由市交通运输局负责。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建设工程项目使用袋装水泥和现场搅拌混凝土行政许可</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市、区住房建设局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仅限建设工程项目现场搅拌混凝土核准。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建设工程公开招标</w:t>
            </w:r>
            <w:r>
              <w:rPr>
                <w:rStyle w:val="6"/>
                <w:rFonts w:hint="eastAsia" w:ascii="仿宋_GB2312" w:hAnsi="仿宋_GB2312" w:eastAsia="仿宋_GB2312" w:cs="仿宋_GB2312"/>
                <w:color w:val="auto"/>
                <w:kern w:val="0"/>
                <w:szCs w:val="24"/>
              </w:rPr>
              <w:t>改</w:t>
            </w:r>
            <w:r>
              <w:rPr>
                <w:rStyle w:val="6"/>
                <w:rFonts w:hint="eastAsia" w:ascii="仿宋_GB2312" w:hAnsi="仿宋_GB2312" w:eastAsia="仿宋_GB2312" w:cs="仿宋_GB2312"/>
                <w:color w:val="auto"/>
                <w:kern w:val="0"/>
                <w:szCs w:val="24"/>
              </w:rPr>
              <w:t>邀请招标或直接发包审批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市、区住房建设局</w:t>
            </w:r>
          </w:p>
        </w:tc>
        <w:tc>
          <w:tcPr>
            <w:tcW w:w="1855" w:type="dxa"/>
            <w:vMerge w:val="restart"/>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不含上级政府投资建设（“市投区建”除外）的市政交通类工程。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深圳市建设工程竣工验收备案</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市、区住房建设局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建设工程招标公告（投标邀请书）和招标组织形式备案</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市、区住房建设局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建设工程施工许可（提前开工核准）变更登记、延期、停工登记、复工申请</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市、区住房建设局</w:t>
            </w:r>
          </w:p>
        </w:tc>
        <w:tc>
          <w:tcPr>
            <w:tcW w:w="1855" w:type="dxa"/>
            <w:vMerge w:val="continue"/>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境外投资备案</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市商务局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印刷企业设立、变更、兼并、合并、分立审批</w:t>
            </w:r>
          </w:p>
        </w:tc>
        <w:tc>
          <w:tcPr>
            <w:tcW w:w="1674" w:type="dxa"/>
            <w:noWrap w:val="0"/>
            <w:vAlign w:val="center"/>
          </w:tcPr>
          <w:p>
            <w:pPr>
              <w:pStyle w:val="7"/>
              <w:widowControl/>
              <w:overflowPunct w:val="0"/>
              <w:spacing w:line="400" w:lineRule="exact"/>
              <w:jc w:val="center"/>
              <w:rPr>
                <w:rStyle w:val="6"/>
                <w:rFonts w:hint="eastAsia" w:ascii="仿宋_GB2312" w:hAnsi="仿宋_GB2312" w:eastAsia="仿宋_GB2312" w:cs="仿宋_GB2312"/>
                <w:color w:val="auto"/>
                <w:kern w:val="0"/>
                <w:szCs w:val="24"/>
                <w:lang w:eastAsia="zh-CN"/>
              </w:rPr>
            </w:pPr>
            <w:r>
              <w:rPr>
                <w:rStyle w:val="6"/>
                <w:rFonts w:hint="eastAsia" w:ascii="仿宋_GB2312" w:hAnsi="仿宋_GB2312" w:eastAsia="仿宋_GB2312" w:cs="仿宋_GB2312"/>
                <w:color w:val="auto"/>
                <w:kern w:val="0"/>
                <w:szCs w:val="24"/>
              </w:rPr>
              <w:t>市新闻出版局</w:t>
            </w:r>
            <w:r>
              <w:rPr>
                <w:rStyle w:val="6"/>
                <w:rFonts w:hint="eastAsia" w:ascii="仿宋_GB2312" w:hAnsi="仿宋_GB2312" w:eastAsia="仿宋_GB2312" w:cs="仿宋_GB2312"/>
                <w:color w:val="auto"/>
                <w:kern w:val="0"/>
                <w:szCs w:val="24"/>
                <w:lang w:eastAsia="zh-CN"/>
              </w:rPr>
              <w:t>、区级新闻出版部门</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仅限包装装潢印刷品及其他印刷品印刷企业设立、变更、兼并、合并、分立审批（含外商投资印刷企业）。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69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应建防空地下室的民用建筑项目报建审批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市、区人防办</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拆除人民防空工程审批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w:t>
            </w:r>
            <w:r>
              <w:rPr>
                <w:rStyle w:val="6"/>
                <w:rFonts w:ascii="仿宋_GB2312" w:hAnsi="仿宋_GB2312" w:eastAsia="仿宋_GB2312" w:cs="仿宋_GB2312"/>
                <w:color w:val="auto"/>
                <w:kern w:val="0"/>
                <w:szCs w:val="24"/>
              </w:rPr>
              <w:t>区人防办</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w:t>
            </w:r>
            <w:r>
              <w:rPr>
                <w:rStyle w:val="6"/>
                <w:rFonts w:ascii="仿宋_GB2312" w:hAnsi="仿宋_GB2312" w:eastAsia="仿宋_GB2312" w:cs="仿宋_GB2312"/>
                <w:color w:val="auto"/>
                <w:kern w:val="0"/>
                <w:szCs w:val="24"/>
              </w:rPr>
              <w:t>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农用地转用实施方案审批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区政府</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单独选址建设项目的农用地和未利用地转用除外。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企业实行不定时工作制和综合计算工时工作制审批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区人力资源局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商品房预售许可</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区住房建设局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水利基建项目初步设计文件审批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区水务局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szCs w:val="24"/>
              </w:rPr>
            </w:pPr>
            <w:r>
              <w:rPr>
                <w:rStyle w:val="6"/>
                <w:rFonts w:hint="eastAsia" w:ascii="仿宋_GB2312" w:hAnsi="仿宋_GB2312" w:eastAsia="仿宋_GB2312" w:cs="仿宋_GB2312"/>
                <w:color w:val="auto"/>
                <w:kern w:val="0"/>
                <w:szCs w:val="24"/>
              </w:rPr>
              <w:t>仅限前海合作区范围内的河道堤防工程建设项目可行性研究及初步设计文件审批（西海堤、双界河除外）。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0"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洪水影响评价类审批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区水务局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仅限前海合作区河道管理范围内建设项目工程建设方案审批（西海堤、双界河除外）。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生产建设项目水土保持方案审批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区水务局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在已经开发的土地上进行的建设项目，土地使用权人可以直接办理报建手续，并应当将水土保持方案向水务主管部门备案</w:t>
            </w:r>
            <w:r>
              <w:rPr>
                <w:rStyle w:val="6"/>
                <w:rFonts w:ascii="仿宋_GB2312" w:hAnsi="仿宋_GB2312" w:eastAsia="仿宋_GB2312" w:cs="仿宋_GB2312"/>
                <w:color w:val="auto"/>
                <w:kern w:val="0"/>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城镇污水排入排水管网许可</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区水务局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市前海管理局负责《深圳市排水户分类管理</w:t>
            </w:r>
            <w:r>
              <w:rPr>
                <w:rStyle w:val="6"/>
                <w:rFonts w:hint="eastAsia" w:ascii="仿宋_GB2312" w:hAnsi="仿宋_GB2312" w:eastAsia="仿宋_GB2312" w:cs="仿宋_GB2312"/>
                <w:color w:val="auto"/>
                <w:kern w:val="0"/>
                <w:szCs w:val="24"/>
                <w:lang w:eastAsia="zh-CN"/>
              </w:rPr>
              <w:t>名</w:t>
            </w:r>
            <w:r>
              <w:rPr>
                <w:rStyle w:val="6"/>
                <w:rFonts w:hint="eastAsia" w:ascii="仿宋_GB2312" w:hAnsi="仿宋_GB2312" w:eastAsia="仿宋_GB2312" w:cs="仿宋_GB2312"/>
                <w:color w:val="auto"/>
                <w:kern w:val="0"/>
                <w:szCs w:val="24"/>
              </w:rPr>
              <w:t>录》中工程建设类项目。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城镇排水与污水处理设施竣工验收备案</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区水务局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79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拆除、改动城镇排水与污水处理设施审核</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区水务局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行政许可</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水利工程管理和保护范围内新建、扩建、改建的工程建设项目方案审批</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区水务局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市前海管理局负责审批前海合作区内项目。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城市更新项目建设用地的批准</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城市更新单元计划审查</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市前海管理局审查的计划由市前海管理局负责审批。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对已批准法定图则强制性内容作出调整或城市更新单元所在地区未制定法定图则的城市更新单元规划审查</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未对已批准法定图则强制性内容作出调整的城市更新单元规划审查</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市前海管理局审查的规划由市前海管理局负责审批。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城市更新单元土地信息核查</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城市更新单元旧屋村范围认定</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城市更新单元拟拆除重建范围内土地、建筑物权属认定文件核发</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行政确认</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拆除重建类城市更新项目实施主体资格确认</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89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城市更新历史用地处置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土地使用权出让合同签订（城市更新项目）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土地使用权出让合同内容变更（城市更新项目）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92</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高新技术项目用地抵押审核（城市更新项目）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93</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建设工程桩基础报建证明书核发（城市更新项目）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94</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出具《付清地价款证明》（城市更新项目）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95</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土地使用权预查封登记（城市更新项目）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96</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公共服务</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建设工程方案设计招标备案（城市更新项目）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97</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出具建设工程方案设计核查意见（建筑类）（城市更新项目）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98</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出具建设工程方案设计核查意见（市政类）（城市更新项目）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99</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w:t>
            </w:r>
            <w:r>
              <w:rPr>
                <w:rStyle w:val="6"/>
                <w:rFonts w:hint="eastAsia" w:ascii="仿宋_GB2312" w:hAnsi="仿宋_GB2312" w:eastAsia="仿宋_GB2312" w:cs="仿宋_GB2312"/>
                <w:color w:val="auto"/>
                <w:kern w:val="0"/>
                <w:szCs w:val="24"/>
              </w:rPr>
              <w:t>验线</w:t>
            </w:r>
            <w:r>
              <w:rPr>
                <w:rStyle w:val="6"/>
                <w:rFonts w:hint="eastAsia" w:ascii="仿宋_GB2312" w:hAnsi="仿宋_GB2312" w:eastAsia="仿宋_GB2312" w:cs="仿宋_GB2312"/>
                <w:color w:val="auto"/>
                <w:kern w:val="0"/>
                <w:szCs w:val="24"/>
              </w:rPr>
              <w:t>（城市更新项目）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100</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行政确认</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建设工程规划条件核实合格证核发（城市更新项目）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70"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101</w:t>
            </w:r>
          </w:p>
        </w:tc>
        <w:tc>
          <w:tcPr>
            <w:tcW w:w="173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其他行政权力</w:t>
            </w:r>
          </w:p>
        </w:tc>
        <w:tc>
          <w:tcPr>
            <w:tcW w:w="2850"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超期开竣工处理（城市更新项目）</w:t>
            </w:r>
          </w:p>
        </w:tc>
        <w:tc>
          <w:tcPr>
            <w:tcW w:w="1674" w:type="dxa"/>
            <w:noWrap w:val="0"/>
            <w:vAlign w:val="center"/>
          </w:tcPr>
          <w:p>
            <w:pPr>
              <w:pStyle w:val="7"/>
              <w:widowControl/>
              <w:overflowPunct w:val="0"/>
              <w:spacing w:line="400" w:lineRule="exact"/>
              <w:jc w:val="center"/>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区城市更新和土地整备局</w:t>
            </w:r>
          </w:p>
        </w:tc>
        <w:tc>
          <w:tcPr>
            <w:tcW w:w="1855" w:type="dxa"/>
            <w:noWrap w:val="0"/>
            <w:vAlign w:val="center"/>
          </w:tcPr>
          <w:p>
            <w:pPr>
              <w:pStyle w:val="7"/>
              <w:widowControl/>
              <w:overflowPunct w:val="0"/>
              <w:spacing w:line="400" w:lineRule="exact"/>
              <w:jc w:val="both"/>
              <w:rPr>
                <w:rStyle w:val="6"/>
                <w:rFonts w:ascii="仿宋_GB2312" w:hAnsi="仿宋_GB2312" w:eastAsia="仿宋_GB2312" w:cs="仿宋_GB2312"/>
                <w:color w:val="auto"/>
                <w:kern w:val="0"/>
                <w:szCs w:val="24"/>
              </w:rPr>
            </w:pPr>
            <w:r>
              <w:rPr>
                <w:rStyle w:val="6"/>
                <w:rFonts w:hint="eastAsia" w:ascii="仿宋_GB2312" w:hAnsi="仿宋_GB2312" w:eastAsia="仿宋_GB2312" w:cs="仿宋_GB2312"/>
                <w:color w:val="auto"/>
                <w:kern w:val="0"/>
                <w:szCs w:val="24"/>
              </w:rPr>
              <w:t>　</w:t>
            </w:r>
          </w:p>
        </w:tc>
      </w:tr>
    </w:tbl>
    <w:p>
      <w:pPr>
        <w:widowControl w:val="0"/>
        <w:spacing w:line="560" w:lineRule="exact"/>
        <w:jc w:val="both"/>
        <w:rPr>
          <w:rStyle w:val="6"/>
          <w:rFonts w:hint="eastAsia" w:ascii="仿宋_GB2312" w:hAnsi="方正小标宋_GBK" w:eastAsia="仿宋_GB2312" w:cs="Times New Roman"/>
          <w:color w:val="auto"/>
          <w:kern w:val="2"/>
          <w:sz w:val="32"/>
          <w:szCs w:val="32"/>
          <w:lang w:val="en-US" w:eastAsia="zh-CN" w:bidi="ar-SA"/>
        </w:rPr>
      </w:pPr>
    </w:p>
    <w:p>
      <w:pPr>
        <w:spacing w:line="20" w:lineRule="exact"/>
        <w:rPr>
          <w:color w:val="auto"/>
        </w:rPr>
      </w:pPr>
    </w:p>
    <w:p>
      <w:pPr>
        <w:rPr>
          <w:color w:val="auto"/>
        </w:rPr>
      </w:pPr>
    </w:p>
    <w:bookmarkEnd w:id="0"/>
    <w:sectPr>
      <w:footerReference r:id="rId3" w:type="default"/>
      <w:footerReference r:id="rId4" w:type="even"/>
      <w:pgSz w:w="11906" w:h="16838"/>
      <w:pgMar w:top="2098" w:right="1474" w:bottom="1985"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5" w:leftChars="150" w:right="315" w:rightChars="15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5" w:leftChars="150" w:right="315" w:rightChars="15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0478636D"/>
    <w:rsid w:val="0478636D"/>
    <w:rsid w:val="2CA31C87"/>
    <w:rsid w:val="5C4A6710"/>
    <w:rsid w:val="7563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qFormat/>
    <w:uiPriority w:val="9"/>
    <w:pPr>
      <w:keepNext/>
      <w:spacing w:line="460" w:lineRule="exact"/>
      <w:outlineLvl w:val="0"/>
    </w:pPr>
    <w:rPr>
      <w:szCs w:val="2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3">
    <w:name w:val="正文_0_0"/>
    <w:next w:val="2"/>
    <w:autoRedefine/>
    <w:qFormat/>
    <w:uiPriority w:val="0"/>
    <w:pPr>
      <w:widowControl w:val="0"/>
      <w:spacing w:line="360" w:lineRule="auto"/>
    </w:pPr>
    <w:rPr>
      <w:rFonts w:ascii="Calibri" w:hAnsi="Calibri" w:eastAsia="仿宋" w:cs="Times New Roman"/>
      <w:kern w:val="2"/>
      <w:sz w:val="24"/>
      <w:szCs w:val="22"/>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正文_0_1"/>
    <w:next w:val="2"/>
    <w:autoRedefine/>
    <w:qFormat/>
    <w:uiPriority w:val="0"/>
    <w:pPr>
      <w:widowControl w:val="0"/>
      <w:spacing w:line="360" w:lineRule="auto"/>
    </w:pPr>
    <w:rPr>
      <w:rFonts w:ascii="Calibri" w:hAnsi="Calibri" w:eastAsia="仿宋"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2024-01-10T07:18:00Z</dcterms:created>
  <dc:creator>Snail  walk(慢节奏)</dc:creator>
  <cp:lastModifiedBy>Snail  walk(慢节奏)</cp:lastModifiedBy>
  <dcterms:modified xsi:type="dcterms:W3CDTF">2024-01-10T07:46:04Z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AB6E9C222ACF469FA866664C1EEE4C0D_11</vt:lpwstr>
  </property>
</Properties>
</file>