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7E4B"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附件2</w:t>
      </w:r>
    </w:p>
    <w:p w14:paraId="6605E90B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</w:rPr>
      </w:pPr>
    </w:p>
    <w:p w14:paraId="1FAFA504">
      <w:pPr>
        <w:overflowPunct w:val="0"/>
        <w:adjustRightInd w:val="0"/>
        <w:snapToGrid w:val="0"/>
        <w:spacing w:line="56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</w:rPr>
        <w:t>青岛市人民政府决定废止的市政府规章</w:t>
      </w:r>
    </w:p>
    <w:p w14:paraId="3579D393">
      <w:pPr>
        <w:overflowPunct w:val="0"/>
        <w:adjustRightInd w:val="0"/>
        <w:snapToGrid w:val="0"/>
        <w:spacing w:line="560" w:lineRule="exact"/>
        <w:ind w:firstLine="624" w:firstLineChars="200"/>
        <w:rPr>
          <w:rFonts w:hint="eastAsia" w:ascii="仿宋_GB2312" w:hAnsi="Calibri" w:eastAsia="仿宋_GB2312" w:cs="Times New Roman"/>
          <w:snapToGrid w:val="0"/>
          <w:kern w:val="0"/>
        </w:rPr>
      </w:pPr>
    </w:p>
    <w:p w14:paraId="11FCA7D3">
      <w:pPr>
        <w:overflowPunct w:val="0"/>
        <w:adjustRightInd w:val="0"/>
        <w:snapToGrid w:val="0"/>
        <w:spacing w:line="560" w:lineRule="exact"/>
        <w:ind w:firstLine="624" w:firstLineChars="200"/>
        <w:rPr>
          <w:rFonts w:hint="eastAsia" w:ascii="仿宋_GB2312" w:hAnsi="Calibri" w:eastAsia="仿宋_GB2312" w:cs="Times New Roman"/>
          <w:snapToGrid w:val="0"/>
          <w:kern w:val="0"/>
        </w:rPr>
      </w:pPr>
      <w:r>
        <w:rPr>
          <w:rFonts w:hint="eastAsia" w:ascii="仿宋_GB2312" w:hAnsi="Calibri" w:eastAsia="仿宋_GB2312" w:cs="Times New Roman"/>
          <w:snapToGrid w:val="0"/>
          <w:kern w:val="0"/>
        </w:rPr>
        <w:t>一、《青岛市地震安全性评价管理办法》（1998年11月19日青岛市人民政府令第90号公布 根据2004年9月29日《青岛市人民政府关于修改〈青岛市城镇职工生育保险办法〉等37件政府规章的决定》第一次修订 根据2018年2月7日《青岛市人民政府关于修改〈青岛市平时使用人防工程管理和收费的实施办法〉等27件政府规章的决定》第二次修订 根据2024年6月4日《青岛市人民政府关于修改和废止部分市政府规章的决定》第三次修订）</w:t>
      </w:r>
    </w:p>
    <w:p w14:paraId="5FC5ACE4">
      <w:pPr>
        <w:overflowPunct w:val="0"/>
        <w:adjustRightInd w:val="0"/>
        <w:snapToGrid w:val="0"/>
        <w:spacing w:line="560" w:lineRule="exact"/>
        <w:ind w:firstLine="624" w:firstLineChars="200"/>
        <w:rPr>
          <w:rFonts w:hint="eastAsia" w:ascii="仿宋_GB2312" w:hAnsi="Calibri" w:eastAsia="仿宋_GB2312" w:cs="Times New Roman"/>
          <w:snapToGrid w:val="0"/>
          <w:kern w:val="0"/>
        </w:rPr>
      </w:pPr>
      <w:r>
        <w:rPr>
          <w:rFonts w:hint="eastAsia" w:ascii="仿宋_GB2312" w:hAnsi="Calibri" w:eastAsia="仿宋_GB2312" w:cs="Times New Roman"/>
          <w:snapToGrid w:val="0"/>
          <w:kern w:val="0"/>
        </w:rPr>
        <w:t>二、《青岛市企业工资支付规定》（2003年11月30日青岛市人民政府令第161号公布）</w:t>
      </w:r>
    </w:p>
    <w:p w14:paraId="59D5980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type="linesAndChars" w:linePitch="621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60A51F-ECA3-4716-B431-D88157378E0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81151B4-FC56-4FC7-BA20-5B6B84E3F9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DE5E851-4F41-4457-B111-F4EF97ABF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32AB2">
    <w:pPr>
      <w:pStyle w:val="3"/>
      <w:framePr w:wrap="around" w:vAnchor="text" w:hAnchor="margin" w:xAlign="outside" w:y="2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 w14:paraId="6780BEB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8FDC0">
    <w:pPr>
      <w:pStyle w:val="3"/>
      <w:framePr w:wrap="around" w:vAnchor="text" w:hAnchor="margin" w:xAlign="outside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1A3DBB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65F54"/>
    <w:rsid w:val="6F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360" w:lineRule="auto"/>
      <w:ind w:firstLine="720"/>
      <w:textAlignment w:val="baseline"/>
      <w:outlineLvl w:val="1"/>
    </w:pPr>
    <w:rPr>
      <w:rFonts w:ascii="微软雅黑" w:hAnsi="微软雅黑" w:eastAsia="微软雅黑"/>
      <w:b/>
      <w:bCs/>
      <w:color w:val="00000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2025-12-09T06:20:00Z</dcterms:created>
  <dc:creator>朱剑</dc:creator>
  <cp:lastModifiedBy>朱剑</cp:lastModifiedBy>
  <dcterms:modified xsi:type="dcterms:W3CDTF">2025-12-09T06:20:57Z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642D919F2CB649D3B8B89A07E1EF249F_11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