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A5E8">
      <w:pPr>
        <w:spacing w:line="12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439FBD06">
      <w:pPr>
        <w:pStyle w:val="5"/>
      </w:pPr>
    </w:p>
    <w:p w14:paraId="443AEE2F">
      <w:pPr>
        <w:spacing w:line="12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本溪市人民政府决定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废止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的政府规章</w:t>
      </w:r>
    </w:p>
    <w:p w14:paraId="2354BB54">
      <w:pPr>
        <w:pStyle w:val="5"/>
      </w:pPr>
    </w:p>
    <w:p w14:paraId="3D5982DA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一、废止《本溪市机关事业单位职工养老保险暂行办法》（本溪市人民政府令第31号公布，1996年1月1日起施行）。</w:t>
      </w:r>
    </w:p>
    <w:p w14:paraId="0CB4A96D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二、废止《本溪市按比例分散安置残疾人就业办法》（本溪市人民政府令第54号公布，1998年1月1日起施行）。</w:t>
      </w:r>
    </w:p>
    <w:p w14:paraId="57851DF9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三、废止《本溪市城市生活垃圾袋装管理规定》（本溪市人民政府令第76号公布，2001年5月20日起施行）。</w:t>
      </w:r>
    </w:p>
    <w:p w14:paraId="7F50F6FE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四、废止《本溪市市政公用事业特许经营管理办法(试行)》（本溪市人民政府令第117号公布，2005年5月1日起施行）。</w:t>
      </w:r>
    </w:p>
    <w:p w14:paraId="48B3770E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五、废止《本溪市环境污染防治设施管理办法》（本溪市人民政府令第133号公布，2007年10月1日起施行）。</w:t>
      </w:r>
    </w:p>
    <w:p w14:paraId="4A8FEEA3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六、废止《本溪市住宅建筑间距和日照管理规定》（本溪市人民政府令第147号公布，2010年8月15日起施行）。</w:t>
      </w:r>
    </w:p>
    <w:p w14:paraId="1D69F6B8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七、废止《本溪市公益性岗位管理办法》（本溪市人民政府令第176号公布，2015年9月1日起施行）。</w:t>
      </w:r>
    </w:p>
    <w:p w14:paraId="02D20D71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八、废止《本溪市促进石产业发展办法》（本溪市人民政府令第177号公布，2015年11月1日起施行）。</w:t>
      </w:r>
    </w:p>
    <w:p w14:paraId="698B9151">
      <w:pPr>
        <w:pStyle w:val="8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九、废止《本溪市行政权力管理暂行规定》（本溪市人民政府令第182号公布，2016年11月1日起施行）。</w:t>
      </w:r>
    </w:p>
    <w:p w14:paraId="072CE40B">
      <w:pPr>
        <w:pStyle w:val="8"/>
        <w:widowControl/>
        <w:spacing w:line="560" w:lineRule="exact"/>
        <w:ind w:firstLine="640"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十、废止《本溪市气瓶安全管理办法》（本溪市人民政府令第186号公布，2018年1月15日起施行）。</w:t>
      </w:r>
    </w:p>
    <w:p w14:paraId="23A419CB">
      <w:pPr>
        <w:rPr>
          <w:rFonts w:ascii="仿宋" w:hAnsi="仿宋" w:eastAsia="仿宋"/>
          <w:spacing w:val="9"/>
          <w:sz w:val="32"/>
          <w:szCs w:val="32"/>
        </w:rPr>
      </w:pPr>
    </w:p>
    <w:p w14:paraId="7885BF8C">
      <w:pPr>
        <w:rPr>
          <w:rFonts w:ascii="仿宋" w:hAnsi="仿宋" w:eastAsia="仿宋"/>
          <w:spacing w:val="9"/>
          <w:sz w:val="32"/>
          <w:szCs w:val="32"/>
        </w:rPr>
      </w:pPr>
    </w:p>
    <w:p w14:paraId="7D07BAD3">
      <w:pPr>
        <w:rPr>
          <w:rFonts w:ascii="仿宋" w:hAnsi="仿宋" w:eastAsia="仿宋"/>
          <w:spacing w:val="9"/>
          <w:sz w:val="32"/>
          <w:szCs w:val="32"/>
        </w:rPr>
      </w:pPr>
    </w:p>
    <w:p w14:paraId="65C3237D">
      <w:pPr>
        <w:rPr>
          <w:rFonts w:ascii="仿宋" w:hAnsi="仿宋" w:eastAsia="仿宋"/>
          <w:spacing w:val="9"/>
          <w:sz w:val="32"/>
          <w:szCs w:val="32"/>
        </w:rPr>
      </w:pPr>
    </w:p>
    <w:p w14:paraId="1E6795D4">
      <w:pPr>
        <w:rPr>
          <w:rFonts w:ascii="仿宋" w:hAnsi="仿宋" w:eastAsia="仿宋"/>
          <w:spacing w:val="9"/>
          <w:sz w:val="32"/>
          <w:szCs w:val="32"/>
        </w:rPr>
      </w:pPr>
    </w:p>
    <w:p w14:paraId="4778E2F8">
      <w:pPr>
        <w:rPr>
          <w:rFonts w:ascii="仿宋" w:hAnsi="仿宋" w:eastAsia="仿宋"/>
          <w:spacing w:val="9"/>
          <w:sz w:val="32"/>
          <w:szCs w:val="32"/>
        </w:rPr>
      </w:pPr>
    </w:p>
    <w:p w14:paraId="24B1179A">
      <w:pPr>
        <w:spacing w:line="320" w:lineRule="exact"/>
        <w:rPr>
          <w:rFonts w:ascii="仿宋" w:hAnsi="仿宋" w:eastAsia="仿宋"/>
          <w:sz w:val="13"/>
          <w:szCs w:val="13"/>
        </w:rPr>
      </w:pPr>
    </w:p>
    <w:p w14:paraId="389FD58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6051">
    <w:pPr>
      <w:pStyle w:val="3"/>
      <w:jc w:val="center"/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5</w:t>
    </w:r>
    <w:r>
      <w:rPr>
        <w:rFonts w:ascii="仿宋" w:hAnsi="仿宋" w:eastAsia="仿宋"/>
        <w:sz w:val="28"/>
        <w:szCs w:val="28"/>
      </w:rPr>
      <w:fldChar w:fldCharType="end"/>
    </w:r>
  </w:p>
  <w:p w14:paraId="2D8EC2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E328A"/>
    <w:rsid w:val="33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2"/>
    <w:qFormat/>
    <w:uiPriority w:val="0"/>
  </w:style>
  <w:style w:type="paragraph" w:customStyle="1" w:styleId="8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2025-12-30T07:09:00Z</dcterms:created>
  <dc:creator>可可可</dc:creator>
  <cp:lastModifiedBy>可可可</cp:lastModifiedBy>
  <dcterms:modified xsi:type="dcterms:W3CDTF">2025-12-30T07:10:41Z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FA6201D733D84484AF30D6DD6B6214B5_11</vt:lpwstr>
  </property>
  <property fmtid="{D5CDD505-2E9C-101B-9397-08002B2CF9AE}" pid="4" name="KSOTemplateDocerSaveRecord">
    <vt:lpwstr>eyJoZGlkIjoiNDc2OWQ4NjM4YTQ0MmE2NTUzZjBkY2UwZDJhODcxODciLCJ1c2VySWQiOiI1NzU3OTg3ODMifQ==</vt:lpwstr>
  </property>
</Properties>
</file>